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2A" w:rsidRPr="00B32CAD" w:rsidRDefault="00A20F2A" w:rsidP="00A20F2A">
      <w:pPr>
        <w:spacing w:line="640" w:lineRule="exact"/>
        <w:jc w:val="left"/>
        <w:rPr>
          <w:rFonts w:eastAsia="黑体"/>
          <w:color w:val="000000"/>
          <w:sz w:val="32"/>
          <w:szCs w:val="32"/>
        </w:rPr>
      </w:pPr>
      <w:r w:rsidRPr="00B32CAD">
        <w:rPr>
          <w:rFonts w:eastAsia="黑体" w:hint="eastAsia"/>
          <w:color w:val="000000"/>
          <w:sz w:val="32"/>
          <w:szCs w:val="32"/>
        </w:rPr>
        <w:t>附件</w:t>
      </w:r>
    </w:p>
    <w:p w:rsidR="00A20F2A" w:rsidRPr="00B32CAD" w:rsidRDefault="00A20F2A" w:rsidP="00A20F2A">
      <w:pPr>
        <w:spacing w:line="600" w:lineRule="exact"/>
        <w:jc w:val="center"/>
        <w:rPr>
          <w:rFonts w:eastAsia="方正小标宋简体"/>
          <w:color w:val="000000"/>
          <w:sz w:val="44"/>
          <w:szCs w:val="44"/>
        </w:rPr>
      </w:pPr>
    </w:p>
    <w:p w:rsidR="00A20F2A" w:rsidRDefault="00A20F2A" w:rsidP="00A20F2A">
      <w:pPr>
        <w:spacing w:line="600" w:lineRule="exact"/>
        <w:jc w:val="center"/>
        <w:rPr>
          <w:rFonts w:eastAsia="方正小标宋简体"/>
          <w:color w:val="000000"/>
          <w:sz w:val="44"/>
          <w:szCs w:val="44"/>
        </w:rPr>
      </w:pPr>
      <w:r w:rsidRPr="00B32CAD">
        <w:rPr>
          <w:rFonts w:eastAsia="方正小标宋简体"/>
          <w:color w:val="000000"/>
          <w:sz w:val="44"/>
          <w:szCs w:val="44"/>
        </w:rPr>
        <w:t>原料药、药用辅料及药包材</w:t>
      </w:r>
      <w:r w:rsidRPr="00B32CAD">
        <w:rPr>
          <w:rFonts w:eastAsia="方正小标宋简体" w:hint="eastAsia"/>
          <w:color w:val="000000"/>
          <w:sz w:val="44"/>
          <w:szCs w:val="44"/>
        </w:rPr>
        <w:t>与药品制剂共同</w:t>
      </w:r>
    </w:p>
    <w:p w:rsidR="00A20F2A" w:rsidRPr="00B32CAD" w:rsidRDefault="00A20F2A" w:rsidP="00A20F2A">
      <w:pPr>
        <w:spacing w:line="600" w:lineRule="exact"/>
        <w:jc w:val="center"/>
        <w:rPr>
          <w:rFonts w:eastAsia="方正小标宋简体"/>
          <w:color w:val="000000"/>
          <w:sz w:val="44"/>
          <w:szCs w:val="44"/>
        </w:rPr>
      </w:pPr>
      <w:r w:rsidRPr="00B32CAD">
        <w:rPr>
          <w:rFonts w:eastAsia="方正小标宋简体" w:hint="eastAsia"/>
          <w:color w:val="000000"/>
          <w:sz w:val="44"/>
          <w:szCs w:val="44"/>
        </w:rPr>
        <w:t>审评审批管理办法（征求意见稿）</w:t>
      </w:r>
    </w:p>
    <w:p w:rsidR="00A20F2A" w:rsidRPr="00597F04" w:rsidRDefault="00A20F2A" w:rsidP="00A20F2A">
      <w:pPr>
        <w:snapToGrid w:val="0"/>
        <w:spacing w:line="600" w:lineRule="exact"/>
        <w:jc w:val="center"/>
        <w:rPr>
          <w:rFonts w:eastAsia="仿宋_GB2312"/>
          <w:color w:val="000000"/>
          <w:sz w:val="32"/>
          <w:szCs w:val="32"/>
        </w:rPr>
      </w:pP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第一章  总则</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第一条</w:t>
      </w:r>
      <w:r w:rsidRPr="0096070D">
        <w:rPr>
          <w:rFonts w:eastAsia="仿宋_GB2312"/>
          <w:sz w:val="32"/>
          <w:szCs w:val="32"/>
        </w:rPr>
        <w:t>为建立以</w:t>
      </w:r>
      <w:r w:rsidRPr="0096070D">
        <w:rPr>
          <w:rFonts w:eastAsia="仿宋_GB2312"/>
          <w:color w:val="000000"/>
          <w:sz w:val="32"/>
          <w:szCs w:val="32"/>
        </w:rPr>
        <w:t>药品上市许可持有人</w:t>
      </w:r>
      <w:r w:rsidRPr="0096070D">
        <w:rPr>
          <w:rFonts w:eastAsia="仿宋_GB2312"/>
          <w:sz w:val="32"/>
          <w:szCs w:val="32"/>
        </w:rPr>
        <w:t>为责任主体的药品质量管理体系，提高药品注册质量和效率，保证药品的安全性、有效性和质量可控性，根据中共中央办公厅、国务院办公厅印发的《关于深化审评审批制度改革鼓励药品医疗器械创新的意见》（厅字〔</w:t>
      </w:r>
      <w:r w:rsidRPr="0096070D">
        <w:rPr>
          <w:rFonts w:eastAsia="仿宋_GB2312"/>
          <w:sz w:val="32"/>
          <w:szCs w:val="32"/>
        </w:rPr>
        <w:t>2017</w:t>
      </w:r>
      <w:r w:rsidRPr="0096070D">
        <w:rPr>
          <w:rFonts w:eastAsia="仿宋_GB2312"/>
          <w:sz w:val="32"/>
          <w:szCs w:val="32"/>
        </w:rPr>
        <w:t>〕</w:t>
      </w:r>
      <w:r w:rsidRPr="0096070D">
        <w:rPr>
          <w:rFonts w:eastAsia="仿宋_GB2312"/>
          <w:sz w:val="32"/>
          <w:szCs w:val="32"/>
        </w:rPr>
        <w:t>42</w:t>
      </w:r>
      <w:r w:rsidRPr="0096070D">
        <w:rPr>
          <w:rFonts w:eastAsia="仿宋_GB2312"/>
          <w:sz w:val="32"/>
          <w:szCs w:val="32"/>
        </w:rPr>
        <w:t>号），制定本办法。</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第二条</w:t>
      </w:r>
      <w:r w:rsidRPr="0096070D">
        <w:rPr>
          <w:rFonts w:eastAsia="仿宋_GB2312"/>
          <w:sz w:val="32"/>
          <w:szCs w:val="32"/>
        </w:rPr>
        <w:t>国家建立以</w:t>
      </w:r>
      <w:r w:rsidRPr="0096070D">
        <w:rPr>
          <w:rFonts w:eastAsia="仿宋_GB2312"/>
          <w:color w:val="000000"/>
          <w:sz w:val="32"/>
          <w:szCs w:val="32"/>
        </w:rPr>
        <w:t>药品</w:t>
      </w:r>
      <w:r w:rsidRPr="0096070D">
        <w:rPr>
          <w:rFonts w:eastAsia="仿宋_GB2312"/>
          <w:sz w:val="32"/>
          <w:szCs w:val="32"/>
        </w:rPr>
        <w:t>制剂</w:t>
      </w:r>
      <w:r w:rsidRPr="0096070D">
        <w:rPr>
          <w:rFonts w:eastAsia="仿宋_GB2312"/>
          <w:color w:val="000000"/>
          <w:sz w:val="32"/>
          <w:szCs w:val="32"/>
        </w:rPr>
        <w:t>（以下简称</w:t>
      </w:r>
      <w:r w:rsidRPr="0096070D">
        <w:rPr>
          <w:rFonts w:eastAsia="仿宋_GB2312"/>
          <w:sz w:val="32"/>
          <w:szCs w:val="32"/>
        </w:rPr>
        <w:t>制剂</w:t>
      </w:r>
      <w:r w:rsidRPr="0096070D">
        <w:rPr>
          <w:rFonts w:eastAsia="仿宋_GB2312"/>
          <w:color w:val="000000"/>
          <w:sz w:val="32"/>
          <w:szCs w:val="32"/>
        </w:rPr>
        <w:t>）</w:t>
      </w:r>
      <w:r w:rsidRPr="0096070D">
        <w:rPr>
          <w:rFonts w:eastAsia="仿宋_GB2312"/>
          <w:sz w:val="32"/>
          <w:szCs w:val="32"/>
        </w:rPr>
        <w:t>质量为核心，原料药、药用辅料及</w:t>
      </w:r>
      <w:r w:rsidRPr="0096070D">
        <w:rPr>
          <w:rFonts w:eastAsia="仿宋_GB2312"/>
          <w:color w:val="000000"/>
          <w:sz w:val="32"/>
          <w:szCs w:val="32"/>
        </w:rPr>
        <w:t>药包材（以下简称原辅包）为质量基础，原辅包</w:t>
      </w:r>
      <w:r w:rsidRPr="0096070D">
        <w:rPr>
          <w:rFonts w:eastAsia="仿宋_GB2312"/>
          <w:sz w:val="32"/>
          <w:szCs w:val="32"/>
        </w:rPr>
        <w:t>与制剂</w:t>
      </w:r>
      <w:r w:rsidRPr="0096070D">
        <w:rPr>
          <w:rFonts w:eastAsia="仿宋_GB2312"/>
          <w:color w:val="000000"/>
          <w:sz w:val="32"/>
          <w:szCs w:val="32"/>
        </w:rPr>
        <w:t>共同审评审批的管理制度，对原辅包</w:t>
      </w:r>
      <w:r w:rsidRPr="0096070D">
        <w:rPr>
          <w:rFonts w:eastAsia="仿宋_GB2312"/>
          <w:sz w:val="32"/>
          <w:szCs w:val="32"/>
        </w:rPr>
        <w:t>不单独进行审评审批。</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第三条</w:t>
      </w:r>
      <w:r w:rsidRPr="0096070D">
        <w:rPr>
          <w:rFonts w:eastAsia="仿宋_GB2312"/>
          <w:sz w:val="32"/>
          <w:szCs w:val="32"/>
        </w:rPr>
        <w:t>国家食品药品监督管理总局（以下简称总局）</w:t>
      </w:r>
      <w:r w:rsidRPr="0096070D">
        <w:rPr>
          <w:rFonts w:eastAsia="仿宋_GB2312"/>
          <w:color w:val="000000"/>
          <w:sz w:val="32"/>
          <w:szCs w:val="32"/>
        </w:rPr>
        <w:t>实施原辅包技术主卷档案管理制度，建立</w:t>
      </w:r>
      <w:r w:rsidRPr="0096070D">
        <w:rPr>
          <w:rFonts w:eastAsia="仿宋_GB2312"/>
          <w:color w:val="000000"/>
          <w:sz w:val="32"/>
          <w:szCs w:val="32"/>
        </w:rPr>
        <w:t>“</w:t>
      </w:r>
      <w:r w:rsidRPr="0096070D">
        <w:rPr>
          <w:rFonts w:eastAsia="仿宋_GB2312"/>
          <w:color w:val="000000"/>
          <w:sz w:val="32"/>
          <w:szCs w:val="32"/>
        </w:rPr>
        <w:t>原辅包登记平台</w:t>
      </w:r>
      <w:r w:rsidRPr="0096070D">
        <w:rPr>
          <w:rFonts w:eastAsia="仿宋_GB2312"/>
          <w:color w:val="000000"/>
          <w:sz w:val="32"/>
          <w:szCs w:val="32"/>
        </w:rPr>
        <w:t>”</w:t>
      </w:r>
      <w:r w:rsidRPr="0096070D">
        <w:rPr>
          <w:rFonts w:eastAsia="仿宋_GB2312"/>
          <w:color w:val="000000"/>
          <w:sz w:val="32"/>
          <w:szCs w:val="32"/>
        </w:rPr>
        <w:t>，对原辅包分别</w:t>
      </w:r>
      <w:r w:rsidRPr="0096070D">
        <w:rPr>
          <w:rFonts w:eastAsia="仿宋_GB2312"/>
          <w:sz w:val="32"/>
          <w:szCs w:val="32"/>
        </w:rPr>
        <w:t>建立</w:t>
      </w:r>
      <w:r w:rsidRPr="0096070D">
        <w:rPr>
          <w:rFonts w:eastAsia="仿宋_GB2312"/>
          <w:sz w:val="32"/>
          <w:szCs w:val="32"/>
        </w:rPr>
        <w:t>“</w:t>
      </w:r>
      <w:r w:rsidRPr="0096070D">
        <w:rPr>
          <w:rFonts w:eastAsia="仿宋_GB2312"/>
          <w:sz w:val="32"/>
          <w:szCs w:val="32"/>
        </w:rPr>
        <w:t>原料药数据库</w:t>
      </w:r>
      <w:r w:rsidRPr="0096070D">
        <w:rPr>
          <w:rFonts w:eastAsia="仿宋_GB2312"/>
          <w:sz w:val="32"/>
          <w:szCs w:val="32"/>
        </w:rPr>
        <w:t>”“</w:t>
      </w:r>
      <w:r w:rsidRPr="0096070D">
        <w:rPr>
          <w:rFonts w:eastAsia="仿宋_GB2312"/>
          <w:sz w:val="32"/>
          <w:szCs w:val="32"/>
        </w:rPr>
        <w:t>药用辅料数据库</w:t>
      </w:r>
      <w:r w:rsidRPr="0096070D">
        <w:rPr>
          <w:rFonts w:eastAsia="仿宋_GB2312"/>
          <w:sz w:val="32"/>
          <w:szCs w:val="32"/>
        </w:rPr>
        <w:t>”“</w:t>
      </w:r>
      <w:r w:rsidRPr="0096070D">
        <w:rPr>
          <w:rFonts w:eastAsia="仿宋_GB2312"/>
          <w:sz w:val="32"/>
          <w:szCs w:val="32"/>
        </w:rPr>
        <w:t>药包材数据库</w:t>
      </w:r>
      <w:r w:rsidRPr="0096070D">
        <w:rPr>
          <w:rFonts w:eastAsia="仿宋_GB2312"/>
          <w:sz w:val="32"/>
          <w:szCs w:val="32"/>
        </w:rPr>
        <w:t>”</w:t>
      </w:r>
      <w:r w:rsidRPr="0096070D">
        <w:rPr>
          <w:rFonts w:eastAsia="仿宋_GB2312"/>
          <w:color w:val="000000"/>
          <w:sz w:val="32"/>
          <w:szCs w:val="32"/>
        </w:rPr>
        <w:t>，</w:t>
      </w:r>
      <w:r w:rsidRPr="0096070D">
        <w:rPr>
          <w:rFonts w:eastAsia="仿宋_GB2312"/>
          <w:sz w:val="32"/>
          <w:szCs w:val="32"/>
        </w:rPr>
        <w:t>并公示</w:t>
      </w:r>
      <w:r w:rsidRPr="0096070D">
        <w:rPr>
          <w:rFonts w:eastAsia="仿宋_GB2312"/>
          <w:color w:val="000000"/>
          <w:sz w:val="32"/>
          <w:szCs w:val="32"/>
        </w:rPr>
        <w:t>原辅包的</w:t>
      </w:r>
      <w:r w:rsidRPr="0096070D">
        <w:rPr>
          <w:rFonts w:eastAsia="仿宋_GB2312"/>
          <w:sz w:val="32"/>
          <w:szCs w:val="32"/>
        </w:rPr>
        <w:t>相关信息。</w:t>
      </w:r>
      <w:r w:rsidRPr="0096070D">
        <w:rPr>
          <w:rFonts w:eastAsia="仿宋_GB2312"/>
          <w:color w:val="000000"/>
          <w:sz w:val="32"/>
          <w:szCs w:val="32"/>
        </w:rPr>
        <w:t>原辅包企业可单独提交原辅包登记资料。</w:t>
      </w:r>
    </w:p>
    <w:p w:rsidR="00A20F2A" w:rsidRPr="0096070D" w:rsidRDefault="00A20F2A" w:rsidP="00A20F2A">
      <w:pPr>
        <w:spacing w:line="540" w:lineRule="exact"/>
        <w:ind w:firstLineChars="200" w:firstLine="640"/>
        <w:rPr>
          <w:rFonts w:eastAsia="仿宋_GB2312"/>
          <w:color w:val="000000"/>
          <w:sz w:val="32"/>
          <w:szCs w:val="32"/>
        </w:rPr>
      </w:pP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第二章 责任与义务</w:t>
      </w:r>
    </w:p>
    <w:p w:rsidR="00A20F2A" w:rsidRPr="0096070D" w:rsidRDefault="00A20F2A" w:rsidP="00A20F2A">
      <w:pPr>
        <w:spacing w:line="560" w:lineRule="exact"/>
        <w:ind w:firstLineChars="200" w:firstLine="640"/>
        <w:rPr>
          <w:rFonts w:eastAsia="仿宋_GB2312"/>
          <w:color w:val="000000"/>
          <w:sz w:val="32"/>
          <w:szCs w:val="32"/>
        </w:rPr>
      </w:pPr>
      <w:r w:rsidRPr="0096070D">
        <w:rPr>
          <w:rFonts w:ascii="黑体" w:eastAsia="黑体" w:hAnsi="黑体"/>
          <w:color w:val="000000"/>
          <w:sz w:val="32"/>
          <w:szCs w:val="32"/>
        </w:rPr>
        <w:t>第四条</w:t>
      </w:r>
      <w:r w:rsidRPr="0096070D">
        <w:rPr>
          <w:rFonts w:eastAsia="仿宋_GB2312"/>
          <w:sz w:val="32"/>
          <w:szCs w:val="32"/>
        </w:rPr>
        <w:t>药品上市许可持有人承担制剂</w:t>
      </w:r>
      <w:r w:rsidRPr="0096070D">
        <w:rPr>
          <w:rFonts w:eastAsia="仿宋_GB2312"/>
          <w:color w:val="000000"/>
          <w:sz w:val="32"/>
          <w:szCs w:val="32"/>
        </w:rPr>
        <w:t>质量的主体责任，建立以制剂为核心，原辅包为基础的质量管理体系。</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lastRenderedPageBreak/>
        <w:t>第五条</w:t>
      </w:r>
      <w:r w:rsidRPr="0096070D">
        <w:rPr>
          <w:rFonts w:eastAsia="仿宋_GB2312"/>
          <w:sz w:val="32"/>
          <w:szCs w:val="32"/>
        </w:rPr>
        <w:t>药品上市许可持有人</w:t>
      </w:r>
      <w:r w:rsidRPr="0096070D">
        <w:rPr>
          <w:rFonts w:eastAsia="仿宋_GB2312"/>
          <w:color w:val="000000"/>
          <w:sz w:val="32"/>
          <w:szCs w:val="32"/>
        </w:rPr>
        <w:t>应当围绕制剂的质量要求选择合适的原辅包，</w:t>
      </w:r>
      <w:r w:rsidRPr="0096070D">
        <w:rPr>
          <w:rFonts w:eastAsia="仿宋_GB2312"/>
          <w:sz w:val="32"/>
          <w:szCs w:val="32"/>
        </w:rPr>
        <w:t>对所选用的原辅包质量负责，</w:t>
      </w:r>
      <w:r w:rsidRPr="0096070D">
        <w:rPr>
          <w:rFonts w:eastAsia="仿宋_GB2312"/>
          <w:color w:val="000000"/>
          <w:sz w:val="32"/>
          <w:szCs w:val="32"/>
        </w:rPr>
        <w:t>与原辅包企业建立授权使用和监督的质量保障制度。</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第六条</w:t>
      </w:r>
      <w:r w:rsidRPr="0096070D">
        <w:rPr>
          <w:rFonts w:eastAsia="仿宋_GB2312"/>
          <w:color w:val="000000"/>
          <w:sz w:val="32"/>
          <w:szCs w:val="32"/>
        </w:rPr>
        <w:t>药品上市许可持有人建立的质量管理体系应当能涵盖制剂全生命周期的质量管理，对制剂所用的原辅包质量应能追溯，并明晰原辅包来源、批次、生产、质控和变更情况。</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第七条</w:t>
      </w:r>
      <w:r w:rsidRPr="0096070D">
        <w:rPr>
          <w:rFonts w:eastAsia="仿宋_GB2312"/>
          <w:color w:val="000000"/>
          <w:sz w:val="32"/>
          <w:szCs w:val="32"/>
        </w:rPr>
        <w:t>原辅包企业对所生产的产品质量负责，应当与药品上市许可持有人建立供应链质量管理制度，根据协议持续稳定地供应符合制剂质量的原辅包产品，提交必要信息供药品上市许可持有人评估和控制由原辅包引入制剂的质量风险，并接受药品上市许可持有人开展的供应商审计。</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第八条</w:t>
      </w:r>
      <w:r w:rsidRPr="0096070D">
        <w:rPr>
          <w:rFonts w:eastAsia="仿宋_GB2312"/>
          <w:color w:val="000000"/>
          <w:sz w:val="32"/>
          <w:szCs w:val="32"/>
        </w:rPr>
        <w:t>原辅包企业在完成登记资料登记之日起，每十二个月应当向总局提供一份年度报告；年度报告应当列明本年度的所有变更及摘要，并说明该年度所有新发生的授权药品上市许可持有人使用的情况。</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第九条</w:t>
      </w:r>
      <w:r w:rsidRPr="0096070D">
        <w:rPr>
          <w:rFonts w:eastAsia="仿宋_GB2312"/>
          <w:color w:val="000000"/>
          <w:sz w:val="32"/>
          <w:szCs w:val="32"/>
        </w:rPr>
        <w:t>原辅包企业应当将产品变更信息提前告知药品上市许可持有人，并及时登记变更后的原辅包登记资料。药品上市许可持有人应当及时了解原辅包的变更情况，及时评估原辅包变更对制剂质量的影响。</w:t>
      </w:r>
    </w:p>
    <w:p w:rsidR="00A20F2A" w:rsidRPr="0096070D" w:rsidRDefault="00A20F2A" w:rsidP="00A20F2A">
      <w:pPr>
        <w:spacing w:line="540" w:lineRule="exact"/>
        <w:ind w:firstLineChars="200" w:firstLine="640"/>
        <w:rPr>
          <w:rFonts w:eastAsia="仿宋_GB2312"/>
          <w:color w:val="000000"/>
          <w:sz w:val="32"/>
          <w:szCs w:val="32"/>
        </w:rPr>
      </w:pP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第三章  原辅包登记</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第十条</w:t>
      </w:r>
      <w:r w:rsidRPr="0096070D">
        <w:rPr>
          <w:rFonts w:eastAsia="仿宋_GB2312"/>
          <w:color w:val="000000"/>
          <w:sz w:val="32"/>
          <w:szCs w:val="32"/>
        </w:rPr>
        <w:t>原辅包企业可登陆总局</w:t>
      </w:r>
      <w:r w:rsidRPr="0096070D">
        <w:rPr>
          <w:rFonts w:eastAsia="仿宋_GB2312"/>
          <w:color w:val="000000"/>
          <w:sz w:val="32"/>
          <w:szCs w:val="32"/>
        </w:rPr>
        <w:t>“</w:t>
      </w:r>
      <w:r w:rsidRPr="0096070D">
        <w:rPr>
          <w:rFonts w:eastAsia="仿宋_GB2312"/>
          <w:color w:val="000000"/>
          <w:sz w:val="32"/>
          <w:szCs w:val="32"/>
        </w:rPr>
        <w:t>原辅包登记平台</w:t>
      </w:r>
      <w:r w:rsidRPr="0096070D">
        <w:rPr>
          <w:rFonts w:eastAsia="仿宋_GB2312"/>
          <w:color w:val="000000"/>
          <w:sz w:val="32"/>
          <w:szCs w:val="32"/>
        </w:rPr>
        <w:t>”</w:t>
      </w:r>
      <w:r w:rsidRPr="0096070D">
        <w:rPr>
          <w:rFonts w:eastAsia="仿宋_GB2312"/>
          <w:color w:val="000000"/>
          <w:sz w:val="32"/>
          <w:szCs w:val="32"/>
        </w:rPr>
        <w:t>，提交电子登记资料后获得登记号。原辅包企业将光盘版资料邮寄至国家食品药品监督管理总局药品审评中心（以下简称药审中心），接收</w:t>
      </w:r>
      <w:r w:rsidRPr="0096070D">
        <w:rPr>
          <w:rFonts w:eastAsia="仿宋_GB2312"/>
          <w:color w:val="000000"/>
          <w:sz w:val="32"/>
          <w:szCs w:val="32"/>
        </w:rPr>
        <w:lastRenderedPageBreak/>
        <w:t>后获得登记号。</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第十一条</w:t>
      </w:r>
      <w:r w:rsidRPr="0096070D">
        <w:rPr>
          <w:rFonts w:eastAsia="仿宋_GB2312"/>
          <w:color w:val="000000"/>
          <w:sz w:val="32"/>
          <w:szCs w:val="32"/>
        </w:rPr>
        <w:t>药审中心在收到资料后</w:t>
      </w:r>
      <w:r w:rsidRPr="0096070D">
        <w:rPr>
          <w:rFonts w:eastAsia="仿宋_GB2312"/>
          <w:color w:val="000000"/>
          <w:sz w:val="32"/>
          <w:szCs w:val="32"/>
        </w:rPr>
        <w:t>5</w:t>
      </w:r>
      <w:r w:rsidRPr="0096070D">
        <w:rPr>
          <w:rFonts w:eastAsia="仿宋_GB2312"/>
          <w:color w:val="000000"/>
          <w:sz w:val="32"/>
          <w:szCs w:val="32"/>
        </w:rPr>
        <w:t>个工作日内，对登记资料进行完整性审查。资料不齐全的，一次性告知所需补正的登记资料。资料符合要求的，总局在</w:t>
      </w:r>
      <w:r w:rsidRPr="0096070D">
        <w:rPr>
          <w:rFonts w:eastAsia="仿宋_GB2312"/>
          <w:sz w:val="32"/>
          <w:szCs w:val="32"/>
        </w:rPr>
        <w:t>“</w:t>
      </w:r>
      <w:r w:rsidRPr="0096070D">
        <w:rPr>
          <w:rFonts w:eastAsia="仿宋_GB2312"/>
          <w:sz w:val="32"/>
          <w:szCs w:val="32"/>
        </w:rPr>
        <w:t>原料药数据库</w:t>
      </w:r>
      <w:r w:rsidRPr="0096070D">
        <w:rPr>
          <w:rFonts w:eastAsia="仿宋_GB2312"/>
          <w:sz w:val="32"/>
          <w:szCs w:val="32"/>
        </w:rPr>
        <w:t>”“</w:t>
      </w:r>
      <w:r w:rsidRPr="0096070D">
        <w:rPr>
          <w:rFonts w:eastAsia="仿宋_GB2312"/>
          <w:sz w:val="32"/>
          <w:szCs w:val="32"/>
        </w:rPr>
        <w:t>药用辅料数据库</w:t>
      </w:r>
      <w:r w:rsidRPr="0096070D">
        <w:rPr>
          <w:rFonts w:eastAsia="仿宋_GB2312"/>
          <w:sz w:val="32"/>
          <w:szCs w:val="32"/>
        </w:rPr>
        <w:t>”“</w:t>
      </w:r>
      <w:r w:rsidRPr="0096070D">
        <w:rPr>
          <w:rFonts w:eastAsia="仿宋_GB2312"/>
          <w:sz w:val="32"/>
          <w:szCs w:val="32"/>
        </w:rPr>
        <w:t>药包材数据库</w:t>
      </w:r>
      <w:r w:rsidRPr="0096070D">
        <w:rPr>
          <w:rFonts w:eastAsia="仿宋_GB2312"/>
          <w:sz w:val="32"/>
          <w:szCs w:val="32"/>
        </w:rPr>
        <w:t>”</w:t>
      </w:r>
      <w:r w:rsidRPr="0096070D">
        <w:rPr>
          <w:rFonts w:eastAsia="仿宋_GB2312"/>
          <w:sz w:val="32"/>
          <w:szCs w:val="32"/>
        </w:rPr>
        <w:t>公示</w:t>
      </w:r>
      <w:r w:rsidRPr="0096070D">
        <w:rPr>
          <w:rFonts w:eastAsia="仿宋_GB2312"/>
          <w:color w:val="000000"/>
          <w:sz w:val="32"/>
          <w:szCs w:val="32"/>
        </w:rPr>
        <w:t>登记号等相关信息。</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第十二条</w:t>
      </w:r>
      <w:r w:rsidRPr="0096070D">
        <w:rPr>
          <w:rFonts w:eastAsia="仿宋_GB2312"/>
          <w:color w:val="000000"/>
          <w:sz w:val="32"/>
          <w:szCs w:val="32"/>
        </w:rPr>
        <w:t>原料药的登记资料应当符合总局《关于发布化学药品新注册分类申报资料要求（试行）的通告》（</w:t>
      </w:r>
      <w:r w:rsidRPr="0096070D">
        <w:rPr>
          <w:rFonts w:eastAsia="仿宋_GB2312"/>
          <w:color w:val="000000"/>
          <w:sz w:val="32"/>
          <w:szCs w:val="32"/>
        </w:rPr>
        <w:t>2016</w:t>
      </w:r>
      <w:r w:rsidRPr="0096070D">
        <w:rPr>
          <w:rFonts w:eastAsia="仿宋_GB2312"/>
          <w:color w:val="000000"/>
          <w:sz w:val="32"/>
          <w:szCs w:val="32"/>
        </w:rPr>
        <w:t>年第</w:t>
      </w:r>
      <w:r w:rsidRPr="0096070D">
        <w:rPr>
          <w:rFonts w:eastAsia="仿宋_GB2312"/>
          <w:color w:val="000000"/>
          <w:sz w:val="32"/>
          <w:szCs w:val="32"/>
        </w:rPr>
        <w:t>80</w:t>
      </w:r>
      <w:r w:rsidRPr="0096070D">
        <w:rPr>
          <w:rFonts w:eastAsia="仿宋_GB2312"/>
          <w:color w:val="000000"/>
          <w:sz w:val="32"/>
          <w:szCs w:val="32"/>
        </w:rPr>
        <w:t>号）。</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第十三条</w:t>
      </w:r>
      <w:r w:rsidRPr="0096070D">
        <w:rPr>
          <w:rFonts w:eastAsia="仿宋_GB2312"/>
          <w:sz w:val="32"/>
          <w:szCs w:val="32"/>
        </w:rPr>
        <w:t>药用辅料和药包材的登记资料应</w:t>
      </w:r>
      <w:r w:rsidRPr="0096070D">
        <w:rPr>
          <w:rFonts w:eastAsia="仿宋_GB2312"/>
          <w:color w:val="000000"/>
          <w:sz w:val="32"/>
          <w:szCs w:val="32"/>
        </w:rPr>
        <w:t>当</w:t>
      </w:r>
      <w:r w:rsidRPr="0096070D">
        <w:rPr>
          <w:rFonts w:eastAsia="仿宋_GB2312"/>
          <w:sz w:val="32"/>
          <w:szCs w:val="32"/>
        </w:rPr>
        <w:t>分别符合</w:t>
      </w:r>
      <w:r w:rsidRPr="0096070D">
        <w:rPr>
          <w:rFonts w:eastAsia="仿宋_GB2312"/>
          <w:bCs/>
          <w:sz w:val="32"/>
          <w:szCs w:val="32"/>
        </w:rPr>
        <w:t>总局</w:t>
      </w:r>
      <w:r w:rsidRPr="0096070D">
        <w:rPr>
          <w:rFonts w:eastAsia="仿宋_GB2312"/>
          <w:sz w:val="32"/>
          <w:szCs w:val="32"/>
        </w:rPr>
        <w:t>《</w:t>
      </w:r>
      <w:r w:rsidRPr="0096070D">
        <w:rPr>
          <w:rFonts w:eastAsia="仿宋_GB2312"/>
          <w:bCs/>
          <w:sz w:val="32"/>
          <w:szCs w:val="32"/>
        </w:rPr>
        <w:t>关于发布药包材药用辅料申报资料要求（试行）的通告</w:t>
      </w:r>
      <w:r w:rsidRPr="0096070D">
        <w:rPr>
          <w:rFonts w:eastAsia="仿宋_GB2312"/>
          <w:sz w:val="32"/>
          <w:szCs w:val="32"/>
        </w:rPr>
        <w:t>》（</w:t>
      </w:r>
      <w:r w:rsidRPr="0096070D">
        <w:rPr>
          <w:rFonts w:eastAsia="仿宋_GB2312"/>
          <w:sz w:val="32"/>
          <w:szCs w:val="32"/>
        </w:rPr>
        <w:t>2016</w:t>
      </w:r>
      <w:r w:rsidRPr="0096070D">
        <w:rPr>
          <w:rFonts w:eastAsia="仿宋_GB2312"/>
          <w:sz w:val="32"/>
          <w:szCs w:val="32"/>
        </w:rPr>
        <w:t>年第</w:t>
      </w:r>
      <w:r w:rsidRPr="0096070D">
        <w:rPr>
          <w:rFonts w:eastAsia="仿宋_GB2312"/>
          <w:sz w:val="32"/>
          <w:szCs w:val="32"/>
        </w:rPr>
        <w:t>155</w:t>
      </w:r>
      <w:r w:rsidRPr="0096070D">
        <w:rPr>
          <w:rFonts w:eastAsia="仿宋_GB2312"/>
          <w:sz w:val="32"/>
          <w:szCs w:val="32"/>
        </w:rPr>
        <w:t>号）中《药包材申报资料要求（试行）》和《药用辅料申报资料要求（试行）》。</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sz w:val="32"/>
          <w:szCs w:val="32"/>
        </w:rPr>
        <w:t>第十</w:t>
      </w:r>
      <w:r w:rsidRPr="0096070D">
        <w:rPr>
          <w:rFonts w:ascii="黑体" w:eastAsia="黑体" w:hAnsi="黑体"/>
          <w:color w:val="000000"/>
          <w:sz w:val="32"/>
          <w:szCs w:val="32"/>
        </w:rPr>
        <w:t>四</w:t>
      </w:r>
      <w:r w:rsidRPr="0096070D">
        <w:rPr>
          <w:rFonts w:ascii="黑体" w:eastAsia="黑体" w:hAnsi="黑体"/>
          <w:sz w:val="32"/>
          <w:szCs w:val="32"/>
        </w:rPr>
        <w:t>条</w:t>
      </w:r>
      <w:r w:rsidRPr="0096070D">
        <w:rPr>
          <w:rFonts w:eastAsia="仿宋_GB2312"/>
          <w:color w:val="000000"/>
          <w:sz w:val="32"/>
          <w:szCs w:val="32"/>
        </w:rPr>
        <w:t>原辅包企业应当遵守国家法律法规的要求，保证登记资料的真实性、完整性、规范性、科学性。</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第十</w:t>
      </w:r>
      <w:r w:rsidRPr="0096070D">
        <w:rPr>
          <w:rFonts w:ascii="黑体" w:eastAsia="黑体" w:hAnsi="黑体"/>
          <w:sz w:val="32"/>
          <w:szCs w:val="32"/>
        </w:rPr>
        <w:t>五</w:t>
      </w:r>
      <w:r w:rsidRPr="0096070D">
        <w:rPr>
          <w:rFonts w:ascii="黑体" w:eastAsia="黑体" w:hAnsi="黑体"/>
          <w:color w:val="000000"/>
          <w:sz w:val="32"/>
          <w:szCs w:val="32"/>
        </w:rPr>
        <w:t>条</w:t>
      </w:r>
      <w:r w:rsidRPr="0096070D">
        <w:rPr>
          <w:rFonts w:eastAsia="仿宋_GB2312"/>
          <w:color w:val="000000"/>
          <w:sz w:val="32"/>
          <w:szCs w:val="32"/>
        </w:rPr>
        <w:t>对于药品上市许可持有人仅供自用，或专供特定药品上市许可持有人使用的原辅包，</w:t>
      </w:r>
      <w:r w:rsidRPr="0096070D">
        <w:rPr>
          <w:rFonts w:eastAsia="仿宋_GB2312"/>
          <w:sz w:val="32"/>
          <w:szCs w:val="32"/>
        </w:rPr>
        <w:t>可以在制剂申报时一并提交原辅包登记资料。</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sz w:val="32"/>
          <w:szCs w:val="32"/>
        </w:rPr>
        <w:t>第十六条</w:t>
      </w:r>
      <w:r w:rsidRPr="0096070D">
        <w:rPr>
          <w:rFonts w:eastAsia="仿宋_GB2312"/>
          <w:color w:val="000000"/>
          <w:sz w:val="32"/>
          <w:szCs w:val="32"/>
        </w:rPr>
        <w:t>同一原料药生产企业供不同给药途径制剂使用且质量存在差别的同一原料药，应当按不同登记号登记；给药途径相同、生产工艺相近，仅晶型、粒径等质控要求不同的原料药，应当在同一登记号下对不同工艺、晶型、粒径进行分类并编号。</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sz w:val="32"/>
          <w:szCs w:val="32"/>
        </w:rPr>
        <w:t>第十七条</w:t>
      </w:r>
      <w:r w:rsidRPr="0096070D">
        <w:rPr>
          <w:rFonts w:eastAsia="仿宋_GB2312"/>
          <w:color w:val="000000"/>
          <w:sz w:val="32"/>
          <w:szCs w:val="32"/>
        </w:rPr>
        <w:t>同一药用辅料药包材生产企业供不同给药途径制剂使用且质量存在差别的同一药用辅料药包材，应当按不同登记号登记；不同型号、类别的药用辅料药包材，应当按不同登记号登记。对于相同辅料，密度、晶型、粒径、粘度等质控要求不同</w:t>
      </w:r>
      <w:r w:rsidRPr="0096070D">
        <w:rPr>
          <w:rFonts w:eastAsia="仿宋_GB2312"/>
          <w:color w:val="000000"/>
          <w:sz w:val="32"/>
          <w:szCs w:val="32"/>
        </w:rPr>
        <w:lastRenderedPageBreak/>
        <w:t>的，以及包衣辅料等口服固体制剂使用的预混辅料，应当按相同登记号登记，在同一登记号下按品种规格分类并编号。</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第十八条</w:t>
      </w:r>
      <w:r w:rsidRPr="0096070D">
        <w:rPr>
          <w:rFonts w:eastAsia="仿宋_GB2312"/>
          <w:sz w:val="32"/>
          <w:szCs w:val="32"/>
        </w:rPr>
        <w:t>本办法施行前已获准在上市制剂中使用的原辅包仍可继续在原制剂中使用。原辅包企业应</w:t>
      </w:r>
      <w:r w:rsidRPr="0096070D">
        <w:rPr>
          <w:rFonts w:eastAsia="仿宋_GB2312"/>
          <w:color w:val="000000"/>
          <w:sz w:val="32"/>
          <w:szCs w:val="32"/>
        </w:rPr>
        <w:t>当</w:t>
      </w:r>
      <w:r w:rsidRPr="0096070D">
        <w:rPr>
          <w:rFonts w:eastAsia="仿宋_GB2312"/>
          <w:sz w:val="32"/>
          <w:szCs w:val="32"/>
        </w:rPr>
        <w:t>按照本办法建立完善的原辅料供应链质量管理制度，申报管理方法另行规定。</w:t>
      </w:r>
    </w:p>
    <w:p w:rsidR="00A20F2A" w:rsidRPr="0096070D" w:rsidRDefault="00A20F2A" w:rsidP="00A20F2A">
      <w:pPr>
        <w:spacing w:line="540" w:lineRule="exact"/>
        <w:ind w:firstLineChars="200" w:firstLine="640"/>
        <w:rPr>
          <w:rFonts w:eastAsia="仿宋_GB2312"/>
          <w:color w:val="000000"/>
          <w:sz w:val="32"/>
          <w:szCs w:val="32"/>
        </w:rPr>
      </w:pP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第四章  原辅包与制剂共同审评审批</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第十九条</w:t>
      </w:r>
      <w:r w:rsidRPr="0096070D">
        <w:rPr>
          <w:rFonts w:eastAsia="仿宋_GB2312"/>
          <w:color w:val="000000"/>
          <w:sz w:val="32"/>
          <w:szCs w:val="32"/>
        </w:rPr>
        <w:t>药审中心对制剂及其使用的原辅包进行共同审评，原辅包登记资料不符合相关技术要求的，药审中心告知原辅包企业补充资料。制剂及其使用的原辅包</w:t>
      </w:r>
      <w:r w:rsidRPr="0096070D">
        <w:rPr>
          <w:rFonts w:eastAsia="仿宋_GB2312"/>
          <w:color w:val="000000"/>
          <w:kern w:val="0"/>
          <w:sz w:val="32"/>
          <w:szCs w:val="32"/>
        </w:rPr>
        <w:t>均提交补充资料后，重新启动审评程序。</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第二十条</w:t>
      </w:r>
      <w:r w:rsidRPr="0096070D">
        <w:rPr>
          <w:rFonts w:eastAsia="仿宋_GB2312"/>
          <w:sz w:val="32"/>
          <w:szCs w:val="32"/>
        </w:rPr>
        <w:t>药审中心以制剂为核心，按照</w:t>
      </w:r>
      <w:r w:rsidRPr="0096070D">
        <w:rPr>
          <w:rFonts w:eastAsia="仿宋_GB2312"/>
          <w:bCs/>
          <w:sz w:val="32"/>
          <w:szCs w:val="32"/>
        </w:rPr>
        <w:t>总局</w:t>
      </w:r>
      <w:r w:rsidRPr="0096070D">
        <w:rPr>
          <w:rFonts w:eastAsia="仿宋_GB2312"/>
          <w:sz w:val="32"/>
          <w:szCs w:val="32"/>
        </w:rPr>
        <w:t>《</w:t>
      </w:r>
      <w:r w:rsidRPr="0096070D">
        <w:rPr>
          <w:rFonts w:eastAsia="仿宋_GB2312"/>
          <w:bCs/>
          <w:sz w:val="32"/>
          <w:szCs w:val="32"/>
        </w:rPr>
        <w:t>关于发布药包材药用辅料申报资料要求（试行）的通告</w:t>
      </w:r>
      <w:r w:rsidRPr="0096070D">
        <w:rPr>
          <w:rFonts w:eastAsia="仿宋_GB2312"/>
          <w:sz w:val="32"/>
          <w:szCs w:val="32"/>
        </w:rPr>
        <w:t>》（</w:t>
      </w:r>
      <w:r w:rsidRPr="0096070D">
        <w:rPr>
          <w:rFonts w:eastAsia="仿宋_GB2312"/>
          <w:sz w:val="32"/>
          <w:szCs w:val="32"/>
        </w:rPr>
        <w:t>2016</w:t>
      </w:r>
      <w:r w:rsidRPr="0096070D">
        <w:rPr>
          <w:rFonts w:eastAsia="仿宋_GB2312"/>
          <w:sz w:val="32"/>
          <w:szCs w:val="32"/>
        </w:rPr>
        <w:t>年第</w:t>
      </w:r>
      <w:r w:rsidRPr="0096070D">
        <w:rPr>
          <w:rFonts w:eastAsia="仿宋_GB2312"/>
          <w:sz w:val="32"/>
          <w:szCs w:val="32"/>
        </w:rPr>
        <w:t>155</w:t>
      </w:r>
      <w:r w:rsidRPr="0096070D">
        <w:rPr>
          <w:rFonts w:eastAsia="仿宋_GB2312"/>
          <w:sz w:val="32"/>
          <w:szCs w:val="32"/>
        </w:rPr>
        <w:t>号），将药用辅料和药包材与制剂一并审评。</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第二十一条</w:t>
      </w:r>
      <w:r w:rsidRPr="0096070D">
        <w:rPr>
          <w:rFonts w:eastAsia="仿宋_GB2312"/>
          <w:sz w:val="32"/>
          <w:szCs w:val="32"/>
        </w:rPr>
        <w:t>制剂在药审中心通过专业审评后，总局根据需要组织核查单位对该制剂使用的原辅包启动现场检查和注册检验工作，现场检查和注册检验应</w:t>
      </w:r>
      <w:r w:rsidRPr="0096070D">
        <w:rPr>
          <w:rFonts w:eastAsia="仿宋_GB2312"/>
          <w:color w:val="000000"/>
          <w:sz w:val="32"/>
          <w:szCs w:val="32"/>
        </w:rPr>
        <w:t>当</w:t>
      </w:r>
      <w:r w:rsidRPr="0096070D">
        <w:rPr>
          <w:rFonts w:eastAsia="仿宋_GB2312"/>
          <w:sz w:val="32"/>
          <w:szCs w:val="32"/>
        </w:rPr>
        <w:t>符合相关规定。境外制剂企业单独提出进口制剂申请的，总局可视情况对原辅包一并启动现场检查工作。</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第二十二条</w:t>
      </w:r>
      <w:r w:rsidRPr="0096070D">
        <w:rPr>
          <w:rFonts w:eastAsia="仿宋_GB2312"/>
          <w:sz w:val="32"/>
          <w:szCs w:val="32"/>
        </w:rPr>
        <w:t>制剂完成专业审评、现场检查以及注册检验（如有需要）且均符合要求的，该制剂通过技术审评送总局审批，符合要求的批准上市并允许原辅包在该制剂中使用。制剂的注册证明文件注明原辅包企业及登记号信息。总局发给原辅包质量标准、生产工艺等技术文件，对同一原辅包存在</w:t>
      </w:r>
      <w:r w:rsidRPr="0096070D">
        <w:rPr>
          <w:rFonts w:eastAsia="仿宋_GB2312"/>
          <w:color w:val="000000"/>
          <w:sz w:val="32"/>
          <w:szCs w:val="32"/>
        </w:rPr>
        <w:t>不同登记号的，按</w:t>
      </w:r>
      <w:r w:rsidRPr="0096070D">
        <w:rPr>
          <w:rFonts w:eastAsia="仿宋_GB2312"/>
          <w:sz w:val="32"/>
          <w:szCs w:val="32"/>
        </w:rPr>
        <w:t>不同</w:t>
      </w:r>
      <w:r w:rsidRPr="0096070D">
        <w:rPr>
          <w:rFonts w:eastAsia="仿宋_GB2312"/>
          <w:sz w:val="32"/>
          <w:szCs w:val="32"/>
        </w:rPr>
        <w:lastRenderedPageBreak/>
        <w:t>登记号以及质量标准</w:t>
      </w:r>
      <w:r w:rsidRPr="0096070D">
        <w:rPr>
          <w:rFonts w:eastAsia="仿宋_GB2312"/>
          <w:color w:val="000000"/>
          <w:sz w:val="32"/>
          <w:szCs w:val="32"/>
        </w:rPr>
        <w:t>进行区分管理</w:t>
      </w:r>
      <w:r w:rsidRPr="0096070D">
        <w:rPr>
          <w:rFonts w:eastAsia="仿宋_GB2312"/>
          <w:sz w:val="32"/>
          <w:szCs w:val="32"/>
        </w:rPr>
        <w:t>。</w:t>
      </w:r>
    </w:p>
    <w:p w:rsidR="00A20F2A" w:rsidRPr="0096070D" w:rsidRDefault="00A20F2A" w:rsidP="00A20F2A">
      <w:pPr>
        <w:spacing w:line="540" w:lineRule="exact"/>
        <w:ind w:firstLineChars="200" w:firstLine="640"/>
        <w:rPr>
          <w:rFonts w:eastAsia="仿宋_GB2312"/>
          <w:sz w:val="32"/>
          <w:szCs w:val="32"/>
        </w:rPr>
      </w:pPr>
      <w:r w:rsidRPr="0096070D">
        <w:rPr>
          <w:rFonts w:ascii="黑体" w:eastAsia="黑体" w:hAnsi="黑体"/>
          <w:color w:val="000000"/>
          <w:sz w:val="32"/>
          <w:szCs w:val="32"/>
        </w:rPr>
        <w:t>第二十三条</w:t>
      </w:r>
      <w:r w:rsidRPr="0096070D">
        <w:rPr>
          <w:rFonts w:eastAsia="仿宋_GB2312"/>
          <w:sz w:val="32"/>
          <w:szCs w:val="32"/>
        </w:rPr>
        <w:t>制剂未通过技术审评的，停止对该制剂使用的原辅包的审评。如使用该原辅包的其他制剂提出申请时，再次启动该原辅包的技术审评。再次审评时，如果原辅包未发生改变，已经完成现场检查和注册检验的原则上无需再次检查和检验。</w:t>
      </w:r>
    </w:p>
    <w:p w:rsidR="00A20F2A" w:rsidRPr="0096070D" w:rsidRDefault="00A20F2A" w:rsidP="00A20F2A">
      <w:pPr>
        <w:spacing w:line="540" w:lineRule="exact"/>
        <w:ind w:firstLineChars="200" w:firstLine="640"/>
        <w:rPr>
          <w:rFonts w:eastAsia="仿宋_GB2312"/>
          <w:sz w:val="32"/>
          <w:szCs w:val="32"/>
        </w:rPr>
      </w:pP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第五章  变更和终止</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第二十四条</w:t>
      </w:r>
      <w:r w:rsidRPr="0096070D">
        <w:rPr>
          <w:rFonts w:eastAsia="仿宋_GB2312"/>
          <w:color w:val="000000"/>
          <w:sz w:val="32"/>
          <w:szCs w:val="32"/>
        </w:rPr>
        <w:t>原辅包在完成登记后获准在上市产品中使用前，如有变更应当及时登记，并在年度报告中汇总变更信息。</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第二十五条</w:t>
      </w:r>
      <w:r w:rsidRPr="0096070D">
        <w:rPr>
          <w:rFonts w:eastAsia="仿宋_GB2312"/>
          <w:color w:val="000000"/>
          <w:sz w:val="32"/>
          <w:szCs w:val="32"/>
        </w:rPr>
        <w:t>制剂审评审批期间，如原辅包发生变更，药品上市许可持有人应当评估原辅包变更对制剂变更的影响并开展相关研究。如因原辅包变更导致制剂发生重大变更，需撤回重新申报。</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第二十六条</w:t>
      </w:r>
      <w:r w:rsidRPr="0096070D">
        <w:rPr>
          <w:rFonts w:eastAsia="仿宋_GB2312"/>
          <w:color w:val="000000"/>
          <w:sz w:val="32"/>
          <w:szCs w:val="32"/>
        </w:rPr>
        <w:t>在临床试验过程中因原辅包变更导致制剂发生变更的，药品上市许可持有人应当进行变更研究以及风险评估，在完善研究并满足伦理合理性的要求后方可继续进行临床试验。对于重大变更需提出补充申请，总局批准后方可实施。制剂完成临床试验申报生产时，药品上市许可持有人应当列明原辅包的变更摘要，总局对制剂及其使用的原辅包进行共同审评审批。</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第二十七条</w:t>
      </w:r>
      <w:r w:rsidRPr="0096070D">
        <w:rPr>
          <w:rFonts w:eastAsia="仿宋_GB2312"/>
          <w:color w:val="000000"/>
          <w:sz w:val="32"/>
          <w:szCs w:val="32"/>
        </w:rPr>
        <w:t>获准在上市制剂中使用的原料药，上市后变更按总局相关规定和技术指导原则执行。获准在上市制剂中使用的药用辅料和药包材，除另有规定外，变更由药用辅料和药包材生产企业主动开展相应评估和研究后执行。已上市制剂变更按相关规定执行。</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lastRenderedPageBreak/>
        <w:t>第二十八条</w:t>
      </w:r>
      <w:r w:rsidRPr="0096070D">
        <w:rPr>
          <w:rFonts w:eastAsia="仿宋_GB2312"/>
          <w:color w:val="000000"/>
          <w:sz w:val="32"/>
          <w:szCs w:val="32"/>
        </w:rPr>
        <w:t>药审中心在对制剂进行审评过程中，对于已经获准在上市制剂中使用的原辅包，根据现行技术要求进行技术审评。药审中心可以根据制剂的质量需要，要求原辅包企业修改技术标准。</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第二十九条</w:t>
      </w:r>
      <w:r w:rsidRPr="0096070D">
        <w:rPr>
          <w:rFonts w:eastAsia="仿宋_GB2312"/>
          <w:sz w:val="32"/>
          <w:szCs w:val="32"/>
        </w:rPr>
        <w:t>已上市制剂变更原辅包供应商的，</w:t>
      </w:r>
      <w:r w:rsidRPr="0096070D">
        <w:rPr>
          <w:rFonts w:eastAsia="仿宋_GB2312"/>
          <w:color w:val="000000"/>
          <w:sz w:val="32"/>
          <w:szCs w:val="32"/>
        </w:rPr>
        <w:t>药品上市许可持有人应当对制剂提出</w:t>
      </w:r>
      <w:r w:rsidRPr="0096070D">
        <w:rPr>
          <w:rFonts w:eastAsia="仿宋_GB2312"/>
          <w:sz w:val="32"/>
          <w:szCs w:val="32"/>
        </w:rPr>
        <w:t>补充申请，</w:t>
      </w:r>
      <w:r w:rsidRPr="0096070D">
        <w:rPr>
          <w:rFonts w:eastAsia="仿宋_GB2312"/>
          <w:color w:val="000000"/>
          <w:sz w:val="32"/>
          <w:szCs w:val="32"/>
        </w:rPr>
        <w:t>药审中心对制剂与</w:t>
      </w:r>
      <w:r w:rsidRPr="0096070D">
        <w:rPr>
          <w:rFonts w:eastAsia="仿宋_GB2312"/>
          <w:sz w:val="32"/>
          <w:szCs w:val="32"/>
        </w:rPr>
        <w:t>原辅包进行共同审评审批。原辅包未取得批准证明文件或未通过与其他制剂关联审评的，原辅包企业</w:t>
      </w:r>
      <w:r w:rsidRPr="0096070D">
        <w:rPr>
          <w:rFonts w:eastAsia="仿宋_GB2312"/>
          <w:color w:val="000000"/>
          <w:sz w:val="32"/>
          <w:szCs w:val="32"/>
        </w:rPr>
        <w:t>应当按本办法进行申报。</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第三十条</w:t>
      </w:r>
      <w:r w:rsidRPr="0096070D">
        <w:rPr>
          <w:rFonts w:eastAsia="仿宋_GB2312"/>
          <w:color w:val="000000"/>
          <w:sz w:val="32"/>
          <w:szCs w:val="32"/>
        </w:rPr>
        <w:t>原辅包企业不再生产的，应当主动申请终止登记。原辅包企业在终止登记时应当提前告知药品上市许可持有人。</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第三十一条</w:t>
      </w:r>
      <w:r w:rsidRPr="0096070D">
        <w:rPr>
          <w:rFonts w:eastAsia="仿宋_GB2312"/>
          <w:color w:val="000000"/>
          <w:sz w:val="32"/>
          <w:szCs w:val="32"/>
        </w:rPr>
        <w:t>原辅包企业未在时限内完成原辅包年度报告的，总局责令其提交报告，一个月内如仍未执行，取消该原辅包在上市制剂中使用并终止登记；原辅包企业违反法律法规，被取消生产资格的，总局取消其相关的原辅包在上市制剂中使用，并终止登记。</w:t>
      </w:r>
    </w:p>
    <w:p w:rsidR="00A20F2A" w:rsidRPr="0096070D" w:rsidRDefault="00A20F2A" w:rsidP="00A20F2A">
      <w:pPr>
        <w:spacing w:line="540" w:lineRule="exact"/>
        <w:ind w:firstLineChars="200" w:firstLine="640"/>
        <w:rPr>
          <w:rFonts w:eastAsia="仿宋_GB2312"/>
          <w:color w:val="000000"/>
          <w:sz w:val="32"/>
          <w:szCs w:val="32"/>
        </w:rPr>
      </w:pP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第六章  监督管理</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第三十二条</w:t>
      </w:r>
      <w:r w:rsidRPr="0096070D">
        <w:rPr>
          <w:rFonts w:eastAsia="仿宋_GB2312"/>
          <w:color w:val="000000"/>
          <w:sz w:val="32"/>
          <w:szCs w:val="32"/>
        </w:rPr>
        <w:t>总局以药用辅料药包材的登记信息、核准的原料药生产工艺和质量标准信息以及原辅包年度报告信息作为日常监管的依据，建立原辅包企业信用档案，并公开对原辅包企业的检查、抽验情况。</w:t>
      </w:r>
    </w:p>
    <w:p w:rsidR="00A20F2A" w:rsidRPr="0096070D" w:rsidDel="00C31FDF"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第三十三条</w:t>
      </w:r>
      <w:r w:rsidRPr="0096070D">
        <w:rPr>
          <w:rFonts w:eastAsia="仿宋_GB2312"/>
          <w:color w:val="000000"/>
          <w:sz w:val="32"/>
          <w:szCs w:val="32"/>
        </w:rPr>
        <w:t>省级食品药品监督管理部门负责对本行政区域内的原辅包企业实施监督检查，包括对原辅包企业开展日常检查，或根据在药品上市许可持有人监督检查中发现的问题，对原辅包</w:t>
      </w:r>
      <w:r w:rsidRPr="0096070D">
        <w:rPr>
          <w:rFonts w:eastAsia="仿宋_GB2312"/>
          <w:color w:val="000000"/>
          <w:sz w:val="32"/>
          <w:szCs w:val="32"/>
        </w:rPr>
        <w:lastRenderedPageBreak/>
        <w:t>企业一并进行现场检查。对不接受检查的，应当予以公告，药品上市许可持有人不得使用其生产的原辅包。</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第三十四条</w:t>
      </w:r>
      <w:r w:rsidRPr="0096070D">
        <w:rPr>
          <w:rFonts w:eastAsia="仿宋_GB2312"/>
          <w:color w:val="000000"/>
          <w:sz w:val="32"/>
          <w:szCs w:val="32"/>
        </w:rPr>
        <w:t>药品上市许可持有人发现制剂存在与原辅包相关的质量问题的，应当及时告知原辅包企业。原辅包企业发现产品存在质量问题的，应当及时告知药品上市许可持有人。药品上市许可持有人和原辅包企业对发生的问题应当按质量管理体系要求进行原因分析并采取相应的处理措施，必要时应当召回上市制剂并报告省级食品药品监督管理部门。原辅包企业发现药品上市许可持有人存在弄虚作假等行为的，应当报告省级食品药品监督管理部门。</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第三十五条</w:t>
      </w:r>
      <w:r w:rsidRPr="0096070D">
        <w:rPr>
          <w:rFonts w:eastAsia="仿宋_GB2312"/>
          <w:color w:val="000000"/>
          <w:sz w:val="32"/>
          <w:szCs w:val="32"/>
        </w:rPr>
        <w:t>制剂出现质量问题的，食品药品监督管理部门依法追究药品上市许可持有人责任，原辅包企业也存在违法行为的，依法处理。</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 xml:space="preserve">第三十六条 </w:t>
      </w:r>
      <w:r w:rsidRPr="0096070D">
        <w:rPr>
          <w:rFonts w:eastAsia="仿宋_GB2312"/>
          <w:color w:val="000000"/>
          <w:sz w:val="32"/>
          <w:szCs w:val="32"/>
        </w:rPr>
        <w:t>凡因违法违规使用原辅包引发的药品质量问题，药品上市许可持有人应当承担全部责任。</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第三十七条</w:t>
      </w:r>
      <w:r w:rsidRPr="0096070D">
        <w:rPr>
          <w:rFonts w:eastAsia="仿宋_GB2312"/>
          <w:color w:val="000000"/>
          <w:sz w:val="32"/>
          <w:szCs w:val="32"/>
        </w:rPr>
        <w:t>原辅包登记资料存在真实性问题的，食品药品监管部门终止对该制剂及其使用的原辅包的审评审批，并终止该原辅包在上市制剂中的使用，存在违法行为的，依法处理。</w:t>
      </w:r>
    </w:p>
    <w:p w:rsidR="00A20F2A" w:rsidRPr="0096070D" w:rsidRDefault="00A20F2A" w:rsidP="00A20F2A">
      <w:pPr>
        <w:spacing w:line="540" w:lineRule="exact"/>
        <w:ind w:firstLineChars="200" w:firstLine="640"/>
        <w:rPr>
          <w:rFonts w:eastAsia="仿宋_GB2312"/>
          <w:color w:val="000000"/>
          <w:spacing w:val="-4"/>
          <w:sz w:val="32"/>
          <w:szCs w:val="32"/>
        </w:rPr>
      </w:pPr>
      <w:r w:rsidRPr="0096070D">
        <w:rPr>
          <w:rFonts w:ascii="黑体" w:eastAsia="黑体" w:hAnsi="黑体"/>
          <w:color w:val="000000"/>
          <w:sz w:val="32"/>
          <w:szCs w:val="32"/>
        </w:rPr>
        <w:t>第三十八条</w:t>
      </w:r>
      <w:r w:rsidRPr="0096070D">
        <w:rPr>
          <w:rFonts w:eastAsia="仿宋_GB2312"/>
          <w:color w:val="000000"/>
          <w:spacing w:val="-4"/>
          <w:sz w:val="32"/>
          <w:szCs w:val="32"/>
        </w:rPr>
        <w:t>原辅包企业发生变更应当告知药品上市许可持有人，及时在药审中心网站提交变更资料。在本年度年度报告提交日期截止前仍未告知或未提交的，视为自动终止原辅包登记。</w:t>
      </w:r>
    </w:p>
    <w:p w:rsidR="00A20F2A" w:rsidRPr="0096070D" w:rsidRDefault="00A20F2A" w:rsidP="00A20F2A">
      <w:pPr>
        <w:spacing w:line="540" w:lineRule="exact"/>
        <w:jc w:val="center"/>
        <w:rPr>
          <w:rFonts w:ascii="方正小标宋简体" w:eastAsia="方正小标宋简体"/>
          <w:color w:val="000000"/>
          <w:sz w:val="32"/>
          <w:szCs w:val="32"/>
        </w:rPr>
      </w:pPr>
      <w:r w:rsidRPr="0096070D">
        <w:rPr>
          <w:rFonts w:ascii="方正小标宋简体" w:eastAsia="方正小标宋简体" w:hint="eastAsia"/>
          <w:color w:val="000000"/>
          <w:sz w:val="32"/>
          <w:szCs w:val="32"/>
        </w:rPr>
        <w:t>第七章  附  则</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第三十九条</w:t>
      </w:r>
      <w:r w:rsidRPr="0096070D">
        <w:rPr>
          <w:rFonts w:eastAsia="仿宋_GB2312"/>
          <w:color w:val="000000"/>
          <w:sz w:val="32"/>
          <w:szCs w:val="32"/>
        </w:rPr>
        <w:t>本办法所指的药品上市许可持有人仅限于制剂上市许可持有人。</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lastRenderedPageBreak/>
        <w:t>第四十条</w:t>
      </w:r>
      <w:r w:rsidRPr="0096070D">
        <w:rPr>
          <w:rFonts w:eastAsia="仿宋_GB2312"/>
          <w:color w:val="000000"/>
          <w:sz w:val="32"/>
          <w:szCs w:val="32"/>
        </w:rPr>
        <w:t>制剂注册分类</w:t>
      </w:r>
      <w:r w:rsidRPr="0096070D">
        <w:rPr>
          <w:rFonts w:eastAsia="仿宋_GB2312"/>
          <w:color w:val="000000"/>
          <w:sz w:val="32"/>
          <w:szCs w:val="32"/>
        </w:rPr>
        <w:t>2.2</w:t>
      </w:r>
      <w:r w:rsidRPr="0096070D">
        <w:rPr>
          <w:rFonts w:eastAsia="仿宋_GB2312"/>
          <w:color w:val="000000"/>
          <w:sz w:val="32"/>
          <w:szCs w:val="32"/>
        </w:rPr>
        <w:t>、</w:t>
      </w:r>
      <w:r w:rsidRPr="0096070D">
        <w:rPr>
          <w:rFonts w:eastAsia="仿宋_GB2312"/>
          <w:color w:val="000000"/>
          <w:sz w:val="32"/>
          <w:szCs w:val="32"/>
        </w:rPr>
        <w:t>2.3</w:t>
      </w:r>
      <w:r w:rsidRPr="0096070D">
        <w:rPr>
          <w:rFonts w:eastAsia="仿宋_GB2312"/>
          <w:color w:val="000000"/>
          <w:sz w:val="32"/>
          <w:szCs w:val="32"/>
        </w:rPr>
        <w:t>、</w:t>
      </w:r>
      <w:r w:rsidRPr="0096070D">
        <w:rPr>
          <w:rFonts w:eastAsia="仿宋_GB2312"/>
          <w:color w:val="000000"/>
          <w:sz w:val="32"/>
          <w:szCs w:val="32"/>
        </w:rPr>
        <w:t>2.4</w:t>
      </w:r>
      <w:r w:rsidRPr="0096070D">
        <w:rPr>
          <w:rFonts w:eastAsia="仿宋_GB2312"/>
          <w:color w:val="000000"/>
          <w:sz w:val="32"/>
          <w:szCs w:val="32"/>
        </w:rPr>
        <w:t>、</w:t>
      </w:r>
      <w:r w:rsidRPr="0096070D">
        <w:rPr>
          <w:rFonts w:eastAsia="仿宋_GB2312"/>
          <w:color w:val="000000"/>
          <w:sz w:val="32"/>
          <w:szCs w:val="32"/>
        </w:rPr>
        <w:t>3</w:t>
      </w:r>
      <w:r w:rsidRPr="0096070D">
        <w:rPr>
          <w:rFonts w:eastAsia="仿宋_GB2312"/>
          <w:color w:val="000000"/>
          <w:sz w:val="32"/>
          <w:szCs w:val="32"/>
        </w:rPr>
        <w:t>、</w:t>
      </w:r>
      <w:r w:rsidRPr="0096070D">
        <w:rPr>
          <w:rFonts w:eastAsia="仿宋_GB2312"/>
          <w:color w:val="000000"/>
          <w:sz w:val="32"/>
          <w:szCs w:val="32"/>
        </w:rPr>
        <w:t>4</w:t>
      </w:r>
      <w:r w:rsidRPr="0096070D">
        <w:rPr>
          <w:rFonts w:eastAsia="仿宋_GB2312"/>
          <w:color w:val="000000"/>
          <w:sz w:val="32"/>
          <w:szCs w:val="32"/>
        </w:rPr>
        <w:t>、</w:t>
      </w:r>
      <w:r w:rsidRPr="0096070D">
        <w:rPr>
          <w:rFonts w:eastAsia="仿宋_GB2312"/>
          <w:color w:val="000000"/>
          <w:sz w:val="32"/>
          <w:szCs w:val="32"/>
        </w:rPr>
        <w:t>5</w:t>
      </w:r>
      <w:r w:rsidRPr="0096070D">
        <w:rPr>
          <w:rFonts w:eastAsia="仿宋_GB2312"/>
          <w:color w:val="000000"/>
          <w:sz w:val="32"/>
          <w:szCs w:val="32"/>
        </w:rPr>
        <w:t>中使用的化学原料药适用本办法，制剂注册分类</w:t>
      </w:r>
      <w:r w:rsidRPr="0096070D">
        <w:rPr>
          <w:rFonts w:eastAsia="仿宋_GB2312"/>
          <w:color w:val="000000"/>
          <w:sz w:val="32"/>
          <w:szCs w:val="32"/>
        </w:rPr>
        <w:t>1</w:t>
      </w:r>
      <w:r w:rsidRPr="0096070D">
        <w:rPr>
          <w:rFonts w:eastAsia="仿宋_GB2312"/>
          <w:color w:val="000000"/>
          <w:sz w:val="32"/>
          <w:szCs w:val="32"/>
        </w:rPr>
        <w:t>、</w:t>
      </w:r>
      <w:r w:rsidRPr="0096070D">
        <w:rPr>
          <w:rFonts w:eastAsia="仿宋_GB2312"/>
          <w:color w:val="000000"/>
          <w:sz w:val="32"/>
          <w:szCs w:val="32"/>
        </w:rPr>
        <w:t>2.1</w:t>
      </w:r>
      <w:r w:rsidRPr="0096070D">
        <w:rPr>
          <w:rFonts w:eastAsia="仿宋_GB2312"/>
          <w:color w:val="000000"/>
          <w:sz w:val="32"/>
          <w:szCs w:val="32"/>
        </w:rPr>
        <w:t>中使用的化学原料药适用《药品注册管理办法》。</w:t>
      </w:r>
    </w:p>
    <w:p w:rsidR="00A20F2A" w:rsidRPr="0096070D" w:rsidRDefault="00A20F2A" w:rsidP="00A20F2A">
      <w:pPr>
        <w:spacing w:line="540" w:lineRule="exact"/>
        <w:ind w:firstLineChars="200" w:firstLine="640"/>
        <w:rPr>
          <w:rFonts w:eastAsia="仿宋_GB2312"/>
          <w:color w:val="000000"/>
          <w:sz w:val="32"/>
          <w:szCs w:val="32"/>
        </w:rPr>
      </w:pPr>
      <w:r w:rsidRPr="0096070D">
        <w:rPr>
          <w:rFonts w:eastAsia="仿宋_GB2312"/>
          <w:color w:val="000000"/>
          <w:sz w:val="32"/>
          <w:szCs w:val="32"/>
        </w:rPr>
        <w:t>适用本办法的药包材主要指直接接触药品的包装材料和容器，以及总局规定适合本办法的其他药品包装材料和容器。</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第四十一条</w:t>
      </w:r>
      <w:r w:rsidRPr="0096070D">
        <w:rPr>
          <w:rFonts w:eastAsia="仿宋_GB2312"/>
          <w:color w:val="000000"/>
          <w:sz w:val="32"/>
          <w:szCs w:val="32"/>
        </w:rPr>
        <w:t>制剂提交申报资料时，制剂持有人需向药审中心一并提供原辅包企业授权书（附件</w:t>
      </w:r>
      <w:r w:rsidRPr="0096070D">
        <w:rPr>
          <w:rFonts w:eastAsia="仿宋_GB2312"/>
          <w:color w:val="000000"/>
          <w:sz w:val="32"/>
          <w:szCs w:val="32"/>
        </w:rPr>
        <w:t>1</w:t>
      </w:r>
      <w:r w:rsidRPr="0096070D">
        <w:rPr>
          <w:rFonts w:eastAsia="仿宋_GB2312"/>
          <w:color w:val="000000"/>
          <w:sz w:val="32"/>
          <w:szCs w:val="32"/>
        </w:rPr>
        <w:t>），对于在现场提交电子版和纸版资料，或将电子版和纸版资料邮寄至药审中心的，应当一并提供授权使用书。</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第四十二条</w:t>
      </w:r>
      <w:r w:rsidRPr="0096070D">
        <w:rPr>
          <w:rFonts w:eastAsia="仿宋_GB2312"/>
          <w:color w:val="000000"/>
          <w:sz w:val="32"/>
          <w:szCs w:val="32"/>
        </w:rPr>
        <w:t>本办法中第十二条、第十三条和第二十条涉及的文件如有更新，按更新后的文件执行。</w:t>
      </w:r>
    </w:p>
    <w:p w:rsidR="00A20F2A" w:rsidRPr="0096070D" w:rsidRDefault="00A20F2A" w:rsidP="00A20F2A">
      <w:pPr>
        <w:spacing w:line="540" w:lineRule="exact"/>
        <w:ind w:firstLineChars="200" w:firstLine="640"/>
        <w:rPr>
          <w:rFonts w:eastAsia="仿宋_GB2312"/>
          <w:color w:val="000000"/>
          <w:sz w:val="32"/>
          <w:szCs w:val="32"/>
        </w:rPr>
      </w:pPr>
      <w:r w:rsidRPr="0096070D">
        <w:rPr>
          <w:rFonts w:ascii="黑体" w:eastAsia="黑体" w:hAnsi="黑体"/>
          <w:color w:val="000000"/>
          <w:sz w:val="32"/>
          <w:szCs w:val="32"/>
        </w:rPr>
        <w:t>第四十三条</w:t>
      </w:r>
      <w:r w:rsidRPr="0096070D">
        <w:rPr>
          <w:rFonts w:eastAsia="仿宋_GB2312"/>
          <w:color w:val="000000"/>
          <w:sz w:val="32"/>
          <w:szCs w:val="32"/>
        </w:rPr>
        <w:t>本办法自正式发布之日起施行。</w:t>
      </w:r>
    </w:p>
    <w:p w:rsidR="00A20F2A" w:rsidRPr="0096070D" w:rsidRDefault="00A20F2A" w:rsidP="00A20F2A">
      <w:pPr>
        <w:spacing w:line="540" w:lineRule="exact"/>
        <w:ind w:firstLineChars="200" w:firstLine="640"/>
        <w:rPr>
          <w:rFonts w:eastAsia="仿宋_GB2312"/>
          <w:color w:val="000000"/>
          <w:sz w:val="32"/>
          <w:szCs w:val="32"/>
        </w:rPr>
      </w:pPr>
    </w:p>
    <w:p w:rsidR="00A20F2A" w:rsidRPr="0096070D" w:rsidRDefault="00A20F2A" w:rsidP="00A20F2A">
      <w:pPr>
        <w:spacing w:line="540" w:lineRule="exact"/>
        <w:ind w:firstLineChars="200" w:firstLine="640"/>
        <w:rPr>
          <w:rFonts w:eastAsia="仿宋_GB2312"/>
          <w:color w:val="000000"/>
          <w:sz w:val="32"/>
          <w:szCs w:val="32"/>
        </w:rPr>
      </w:pPr>
      <w:r w:rsidRPr="0096070D">
        <w:rPr>
          <w:rFonts w:eastAsia="仿宋_GB2312"/>
          <w:color w:val="000000"/>
          <w:sz w:val="32"/>
          <w:szCs w:val="32"/>
        </w:rPr>
        <w:t>附件：</w:t>
      </w:r>
      <w:r w:rsidRPr="0096070D">
        <w:rPr>
          <w:rFonts w:eastAsia="仿宋_GB2312"/>
          <w:color w:val="000000"/>
          <w:sz w:val="32"/>
          <w:szCs w:val="32"/>
        </w:rPr>
        <w:t>1.</w:t>
      </w:r>
      <w:r w:rsidRPr="0096070D">
        <w:rPr>
          <w:rFonts w:eastAsia="仿宋_GB2312"/>
          <w:color w:val="000000"/>
          <w:sz w:val="32"/>
          <w:szCs w:val="32"/>
        </w:rPr>
        <w:t>授权书样本</w:t>
      </w:r>
    </w:p>
    <w:p w:rsidR="00A20F2A" w:rsidRPr="0096070D" w:rsidRDefault="00A20F2A" w:rsidP="00A20F2A">
      <w:pPr>
        <w:spacing w:line="540" w:lineRule="exact"/>
        <w:ind w:firstLineChars="503" w:firstLine="1610"/>
        <w:rPr>
          <w:rFonts w:eastAsia="仿宋_GB2312"/>
          <w:color w:val="000000"/>
          <w:sz w:val="32"/>
          <w:szCs w:val="32"/>
        </w:rPr>
      </w:pPr>
      <w:r w:rsidRPr="0096070D">
        <w:rPr>
          <w:rFonts w:eastAsia="仿宋_GB2312"/>
          <w:color w:val="000000"/>
          <w:sz w:val="32"/>
          <w:szCs w:val="32"/>
        </w:rPr>
        <w:t>2.</w:t>
      </w:r>
      <w:r w:rsidRPr="0096070D">
        <w:rPr>
          <w:rFonts w:eastAsia="仿宋_GB2312"/>
          <w:color w:val="000000"/>
          <w:sz w:val="32"/>
          <w:szCs w:val="32"/>
        </w:rPr>
        <w:t>原辅包登记资料登记及审评审批流程</w:t>
      </w:r>
    </w:p>
    <w:p w:rsidR="00A20F2A" w:rsidRDefault="00A20F2A" w:rsidP="00A20F2A">
      <w:pPr>
        <w:spacing w:line="640" w:lineRule="exact"/>
        <w:jc w:val="left"/>
        <w:rPr>
          <w:rFonts w:ascii="黑体" w:eastAsia="黑体" w:hAnsi="黑体"/>
          <w:color w:val="000000"/>
          <w:sz w:val="32"/>
          <w:szCs w:val="32"/>
        </w:rPr>
      </w:pPr>
      <w:r w:rsidRPr="00597F04">
        <w:rPr>
          <w:rFonts w:eastAsia="仿宋_GB2312"/>
          <w:b/>
          <w:color w:val="000000"/>
          <w:sz w:val="32"/>
          <w:szCs w:val="32"/>
        </w:rPr>
        <w:br w:type="page"/>
      </w:r>
      <w:r w:rsidRPr="00753E0A">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753E0A">
        <w:rPr>
          <w:rFonts w:ascii="黑体" w:eastAsia="黑体" w:hAnsi="黑体"/>
          <w:color w:val="000000"/>
          <w:sz w:val="32"/>
          <w:szCs w:val="32"/>
        </w:rPr>
        <w:t>1</w:t>
      </w:r>
    </w:p>
    <w:p w:rsidR="00A20F2A" w:rsidRPr="00753E0A" w:rsidRDefault="00A20F2A" w:rsidP="00A20F2A">
      <w:pPr>
        <w:spacing w:line="640" w:lineRule="exact"/>
        <w:jc w:val="center"/>
        <w:rPr>
          <w:rFonts w:ascii="黑体" w:eastAsia="黑体" w:hAnsi="黑体"/>
          <w:color w:val="000000"/>
          <w:sz w:val="32"/>
          <w:szCs w:val="32"/>
        </w:rPr>
      </w:pPr>
    </w:p>
    <w:p w:rsidR="00A20F2A" w:rsidRDefault="00A20F2A" w:rsidP="00A20F2A">
      <w:pPr>
        <w:spacing w:line="640" w:lineRule="exact"/>
        <w:jc w:val="center"/>
        <w:rPr>
          <w:rFonts w:eastAsia="方正小标宋简体"/>
          <w:color w:val="000000"/>
          <w:sz w:val="44"/>
          <w:szCs w:val="44"/>
        </w:rPr>
      </w:pPr>
      <w:r>
        <w:rPr>
          <w:rFonts w:eastAsia="方正小标宋简体" w:hint="eastAsia"/>
          <w:color w:val="000000"/>
          <w:sz w:val="44"/>
          <w:szCs w:val="44"/>
        </w:rPr>
        <w:t>授权书样本</w:t>
      </w:r>
    </w:p>
    <w:p w:rsidR="00A20F2A" w:rsidRDefault="00A20F2A" w:rsidP="00A20F2A">
      <w:pPr>
        <w:spacing w:line="640" w:lineRule="exact"/>
        <w:jc w:val="center"/>
        <w:rPr>
          <w:rFonts w:eastAsia="仿宋_GB2312"/>
          <w:color w:val="000000"/>
          <w:sz w:val="32"/>
          <w:szCs w:val="32"/>
        </w:rPr>
      </w:pPr>
    </w:p>
    <w:p w:rsidR="00A20F2A" w:rsidRDefault="00A20F2A" w:rsidP="00A20F2A">
      <w:pPr>
        <w:spacing w:line="600" w:lineRule="exact"/>
        <w:rPr>
          <w:rFonts w:eastAsia="仿宋_GB2312"/>
          <w:color w:val="000000"/>
          <w:sz w:val="32"/>
          <w:szCs w:val="32"/>
        </w:rPr>
      </w:pPr>
      <w:r>
        <w:rPr>
          <w:rFonts w:eastAsia="仿宋_GB2312" w:hint="eastAsia"/>
          <w:color w:val="000000"/>
          <w:sz w:val="32"/>
          <w:szCs w:val="32"/>
        </w:rPr>
        <w:t>国家食品药品监督管理总局药品审评中心：</w:t>
      </w:r>
    </w:p>
    <w:p w:rsidR="00A20F2A" w:rsidRDefault="00A20F2A" w:rsidP="00A20F2A">
      <w:pPr>
        <w:spacing w:line="600" w:lineRule="exact"/>
        <w:ind w:firstLineChars="200" w:firstLine="640"/>
        <w:rPr>
          <w:rFonts w:eastAsia="仿宋_GB2312"/>
          <w:color w:val="000000"/>
          <w:sz w:val="32"/>
          <w:szCs w:val="32"/>
        </w:rPr>
      </w:pPr>
      <w:r>
        <w:rPr>
          <w:rFonts w:eastAsia="仿宋_GB2312" w:hint="eastAsia"/>
          <w:color w:val="000000"/>
          <w:sz w:val="32"/>
          <w:szCs w:val="32"/>
        </w:rPr>
        <w:t>本原料药、药用辅料和药包材企业（或被授权人）</w:t>
      </w:r>
      <w:r>
        <w:rPr>
          <w:rFonts w:eastAsia="仿宋_GB2312"/>
          <w:color w:val="000000"/>
          <w:sz w:val="32"/>
          <w:szCs w:val="32"/>
        </w:rPr>
        <w:t>__________</w:t>
      </w:r>
      <w:r>
        <w:rPr>
          <w:rFonts w:eastAsia="仿宋_GB2312" w:hint="eastAsia"/>
          <w:color w:val="000000"/>
          <w:sz w:val="32"/>
          <w:szCs w:val="32"/>
        </w:rPr>
        <w:t>，同意提供产品给药品上市许可持有人（申请人）</w:t>
      </w:r>
      <w:r>
        <w:rPr>
          <w:rFonts w:eastAsia="仿宋_GB2312"/>
          <w:color w:val="000000"/>
          <w:sz w:val="32"/>
          <w:szCs w:val="32"/>
        </w:rPr>
        <w:t>_______</w:t>
      </w:r>
      <w:r>
        <w:rPr>
          <w:rFonts w:eastAsia="仿宋_GB2312" w:hint="eastAsia"/>
          <w:color w:val="000000"/>
          <w:sz w:val="32"/>
          <w:szCs w:val="32"/>
        </w:rPr>
        <w:t>用于</w:t>
      </w:r>
      <w:r>
        <w:rPr>
          <w:rFonts w:eastAsia="仿宋_GB2312"/>
          <w:color w:val="000000"/>
          <w:sz w:val="32"/>
          <w:szCs w:val="32"/>
        </w:rPr>
        <w:t>______</w:t>
      </w:r>
      <w:r>
        <w:rPr>
          <w:rFonts w:eastAsia="仿宋_GB2312" w:hint="eastAsia"/>
          <w:color w:val="000000"/>
          <w:sz w:val="32"/>
          <w:szCs w:val="32"/>
        </w:rPr>
        <w:t>制剂的研究、开发以及上市生产。</w:t>
      </w:r>
    </w:p>
    <w:p w:rsidR="00A20F2A" w:rsidRDefault="00A20F2A" w:rsidP="00A20F2A">
      <w:pPr>
        <w:spacing w:line="600" w:lineRule="exact"/>
        <w:ind w:firstLineChars="200" w:firstLine="640"/>
        <w:rPr>
          <w:rFonts w:eastAsia="仿宋_GB2312"/>
          <w:color w:val="000000"/>
          <w:sz w:val="32"/>
          <w:szCs w:val="32"/>
        </w:rPr>
      </w:pPr>
      <w:r>
        <w:rPr>
          <w:rFonts w:eastAsia="仿宋_GB2312" w:hint="eastAsia"/>
          <w:color w:val="000000"/>
          <w:sz w:val="32"/>
          <w:szCs w:val="32"/>
        </w:rPr>
        <w:t>该产品登记名称为</w:t>
      </w:r>
      <w:r>
        <w:rPr>
          <w:rFonts w:eastAsia="仿宋_GB2312"/>
          <w:color w:val="000000"/>
          <w:sz w:val="32"/>
          <w:szCs w:val="32"/>
        </w:rPr>
        <w:t>_____</w:t>
      </w:r>
      <w:r>
        <w:rPr>
          <w:rFonts w:eastAsia="仿宋_GB2312" w:hint="eastAsia"/>
          <w:color w:val="000000"/>
          <w:sz w:val="32"/>
          <w:szCs w:val="32"/>
        </w:rPr>
        <w:t>，给药途径为</w:t>
      </w:r>
      <w:r>
        <w:rPr>
          <w:rFonts w:eastAsia="仿宋_GB2312"/>
          <w:color w:val="000000"/>
          <w:sz w:val="32"/>
          <w:szCs w:val="32"/>
        </w:rPr>
        <w:t>_____</w:t>
      </w:r>
      <w:r>
        <w:rPr>
          <w:rFonts w:eastAsia="仿宋_GB2312" w:hint="eastAsia"/>
          <w:color w:val="000000"/>
          <w:sz w:val="32"/>
          <w:szCs w:val="32"/>
        </w:rPr>
        <w:t>，产品登记号为</w:t>
      </w:r>
      <w:r>
        <w:rPr>
          <w:rFonts w:eastAsia="仿宋_GB2312"/>
          <w:color w:val="000000"/>
          <w:sz w:val="32"/>
          <w:szCs w:val="32"/>
        </w:rPr>
        <w:t>_____</w:t>
      </w:r>
      <w:r>
        <w:rPr>
          <w:rFonts w:eastAsia="仿宋_GB2312" w:hint="eastAsia"/>
          <w:color w:val="000000"/>
          <w:sz w:val="32"/>
          <w:szCs w:val="32"/>
        </w:rPr>
        <w:t>。</w:t>
      </w:r>
    </w:p>
    <w:p w:rsidR="00A20F2A" w:rsidRDefault="00A20F2A" w:rsidP="00A20F2A">
      <w:pPr>
        <w:spacing w:line="600" w:lineRule="exact"/>
        <w:ind w:firstLineChars="200" w:firstLine="640"/>
        <w:rPr>
          <w:rFonts w:eastAsia="仿宋_GB2312"/>
          <w:color w:val="000000"/>
          <w:sz w:val="32"/>
          <w:szCs w:val="32"/>
        </w:rPr>
      </w:pPr>
    </w:p>
    <w:p w:rsidR="00A20F2A" w:rsidRDefault="00A20F2A" w:rsidP="00A20F2A">
      <w:pPr>
        <w:spacing w:line="600" w:lineRule="exact"/>
        <w:ind w:firstLineChars="200" w:firstLine="640"/>
        <w:rPr>
          <w:rFonts w:eastAsia="仿宋_GB2312"/>
          <w:color w:val="000000"/>
          <w:sz w:val="32"/>
          <w:szCs w:val="32"/>
        </w:rPr>
      </w:pPr>
    </w:p>
    <w:p w:rsidR="00A20F2A" w:rsidRDefault="00A20F2A" w:rsidP="00A20F2A">
      <w:pPr>
        <w:spacing w:line="600" w:lineRule="exact"/>
        <w:ind w:firstLineChars="200" w:firstLine="640"/>
        <w:rPr>
          <w:rFonts w:eastAsia="仿宋_GB2312"/>
          <w:color w:val="000000"/>
          <w:sz w:val="32"/>
          <w:szCs w:val="32"/>
        </w:rPr>
      </w:pPr>
      <w:r>
        <w:rPr>
          <w:rFonts w:eastAsia="仿宋_GB2312" w:hint="eastAsia"/>
          <w:color w:val="000000"/>
          <w:sz w:val="32"/>
          <w:szCs w:val="32"/>
        </w:rPr>
        <w:t>原料药、药用辅料和药包材企业（或被授权人）</w:t>
      </w:r>
    </w:p>
    <w:p w:rsidR="00A20F2A" w:rsidRDefault="00AB53FB" w:rsidP="00A20F2A">
      <w:pPr>
        <w:spacing w:line="600" w:lineRule="exact"/>
        <w:ind w:firstLineChars="200" w:firstLine="640"/>
        <w:rPr>
          <w:rFonts w:eastAsia="仿宋_GB2312"/>
          <w:color w:val="000000"/>
          <w:sz w:val="32"/>
          <w:szCs w:val="32"/>
        </w:rPr>
      </w:pPr>
      <w:r>
        <w:rPr>
          <w:rFonts w:eastAsia="仿宋_GB2312" w:hint="eastAsia"/>
          <w:color w:val="000000"/>
          <w:sz w:val="32"/>
          <w:szCs w:val="32"/>
        </w:rPr>
        <w:t xml:space="preserve">                </w:t>
      </w:r>
      <w:r w:rsidR="00A20F2A">
        <w:rPr>
          <w:rFonts w:eastAsia="仿宋_GB2312" w:hint="eastAsia"/>
          <w:color w:val="000000"/>
          <w:sz w:val="32"/>
          <w:szCs w:val="32"/>
        </w:rPr>
        <w:t>签字盖章</w:t>
      </w:r>
      <w:r w:rsidR="00A20F2A">
        <w:rPr>
          <w:rFonts w:eastAsia="仿宋_GB2312"/>
          <w:color w:val="000000"/>
          <w:sz w:val="32"/>
          <w:szCs w:val="32"/>
        </w:rPr>
        <w:t>__________</w:t>
      </w:r>
    </w:p>
    <w:p w:rsidR="00A20F2A" w:rsidRDefault="00AB53FB" w:rsidP="00A20F2A">
      <w:pPr>
        <w:spacing w:line="600" w:lineRule="exact"/>
        <w:ind w:firstLineChars="200" w:firstLine="640"/>
        <w:rPr>
          <w:rFonts w:eastAsia="仿宋_GB2312"/>
          <w:color w:val="000000"/>
          <w:sz w:val="32"/>
          <w:szCs w:val="32"/>
        </w:rPr>
      </w:pPr>
      <w:r>
        <w:rPr>
          <w:rFonts w:eastAsia="仿宋_GB2312" w:hint="eastAsia"/>
          <w:color w:val="000000"/>
          <w:sz w:val="32"/>
          <w:szCs w:val="32"/>
        </w:rPr>
        <w:t xml:space="preserve">                </w:t>
      </w:r>
      <w:r w:rsidR="00A20F2A">
        <w:rPr>
          <w:rFonts w:eastAsia="仿宋_GB2312" w:hint="eastAsia"/>
          <w:color w:val="000000"/>
          <w:sz w:val="32"/>
          <w:szCs w:val="32"/>
        </w:rPr>
        <w:t>日期：</w:t>
      </w:r>
    </w:p>
    <w:p w:rsidR="00A20F2A" w:rsidRDefault="00A20F2A" w:rsidP="00A20F2A">
      <w:pPr>
        <w:spacing w:line="600" w:lineRule="exact"/>
        <w:ind w:firstLineChars="200" w:firstLine="640"/>
        <w:rPr>
          <w:rFonts w:eastAsia="仿宋_GB2312"/>
          <w:color w:val="000000"/>
          <w:sz w:val="32"/>
          <w:szCs w:val="32"/>
        </w:rPr>
      </w:pPr>
    </w:p>
    <w:p w:rsidR="00A20F2A" w:rsidRDefault="00A20F2A" w:rsidP="00A20F2A">
      <w:pPr>
        <w:spacing w:line="600" w:lineRule="exact"/>
        <w:ind w:firstLineChars="200" w:firstLine="640"/>
        <w:rPr>
          <w:rFonts w:eastAsia="仿宋_GB2312"/>
          <w:color w:val="000000"/>
          <w:sz w:val="32"/>
          <w:szCs w:val="32"/>
        </w:rPr>
      </w:pPr>
    </w:p>
    <w:p w:rsidR="00A20F2A" w:rsidRDefault="00A20F2A" w:rsidP="00A20F2A">
      <w:pPr>
        <w:spacing w:line="600" w:lineRule="exact"/>
        <w:rPr>
          <w:rFonts w:eastAsia="仿宋_GB2312"/>
          <w:color w:val="000000"/>
          <w:sz w:val="32"/>
          <w:szCs w:val="32"/>
        </w:rPr>
      </w:pPr>
      <w:r>
        <w:rPr>
          <w:rFonts w:eastAsia="仿宋_GB2312" w:hint="eastAsia"/>
          <w:color w:val="000000"/>
          <w:sz w:val="32"/>
          <w:szCs w:val="32"/>
        </w:rPr>
        <w:t>注：</w:t>
      </w:r>
      <w:r>
        <w:rPr>
          <w:rFonts w:eastAsia="仿宋_GB2312"/>
          <w:color w:val="000000"/>
          <w:sz w:val="32"/>
          <w:szCs w:val="32"/>
        </w:rPr>
        <w:t>1.</w:t>
      </w:r>
      <w:r>
        <w:rPr>
          <w:rFonts w:eastAsia="仿宋_GB2312" w:hint="eastAsia"/>
          <w:color w:val="000000"/>
          <w:sz w:val="32"/>
          <w:szCs w:val="32"/>
        </w:rPr>
        <w:t>本样稿仅供参考，如产品较多，可以采用列表的方式提供。</w:t>
      </w:r>
    </w:p>
    <w:p w:rsidR="00A20F2A" w:rsidRDefault="00A20F2A" w:rsidP="00A20F2A">
      <w:pPr>
        <w:spacing w:line="60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如为供应商需有原料药、药用辅料和药包材企业授权，并附授权信。</w:t>
      </w:r>
    </w:p>
    <w:p w:rsidR="00A20F2A" w:rsidRPr="00597F04" w:rsidRDefault="00A20F2A" w:rsidP="00A20F2A">
      <w:pPr>
        <w:spacing w:line="640" w:lineRule="exact"/>
        <w:ind w:firstLineChars="200" w:firstLine="640"/>
        <w:jc w:val="left"/>
        <w:rPr>
          <w:rFonts w:eastAsia="仿宋_GB2312"/>
          <w:color w:val="000000"/>
          <w:sz w:val="32"/>
          <w:szCs w:val="32"/>
        </w:rPr>
        <w:sectPr w:rsidR="00A20F2A" w:rsidRPr="00597F04" w:rsidSect="0096070D">
          <w:footerReference w:type="even" r:id="rId6"/>
          <w:footerReference w:type="default" r:id="rId7"/>
          <w:pgSz w:w="11906" w:h="16838"/>
          <w:pgMar w:top="1928" w:right="1531" w:bottom="1814" w:left="1531" w:header="851" w:footer="1247" w:gutter="0"/>
          <w:cols w:space="425"/>
          <w:titlePg/>
          <w:docGrid w:type="lines" w:linePitch="312"/>
        </w:sectPr>
      </w:pPr>
    </w:p>
    <w:p w:rsidR="00A20F2A" w:rsidRDefault="00A20F2A" w:rsidP="00A20F2A">
      <w:pPr>
        <w:spacing w:line="640" w:lineRule="exact"/>
        <w:jc w:val="left"/>
        <w:rPr>
          <w:rFonts w:ascii="黑体" w:eastAsia="黑体" w:hAnsi="黑体"/>
          <w:color w:val="000000"/>
          <w:sz w:val="32"/>
          <w:szCs w:val="32"/>
        </w:rPr>
      </w:pPr>
      <w:r w:rsidRPr="00597F04">
        <w:rPr>
          <w:rFonts w:ascii="黑体" w:eastAsia="黑体" w:hAnsi="黑体" w:hint="eastAsia"/>
          <w:color w:val="000000"/>
          <w:sz w:val="32"/>
          <w:szCs w:val="32"/>
        </w:rPr>
        <w:lastRenderedPageBreak/>
        <w:t>附件2</w:t>
      </w:r>
    </w:p>
    <w:p w:rsidR="00A20F2A" w:rsidRPr="00597F04" w:rsidRDefault="00A20F2A" w:rsidP="00A20F2A">
      <w:pPr>
        <w:spacing w:line="500" w:lineRule="exact"/>
        <w:jc w:val="center"/>
        <w:rPr>
          <w:rFonts w:ascii="黑体" w:eastAsia="黑体" w:hAnsi="黑体"/>
          <w:color w:val="000000"/>
          <w:sz w:val="44"/>
          <w:szCs w:val="44"/>
        </w:rPr>
      </w:pPr>
    </w:p>
    <w:p w:rsidR="00A20F2A" w:rsidRDefault="00A20F2A" w:rsidP="00A20F2A">
      <w:pPr>
        <w:spacing w:line="500" w:lineRule="exact"/>
        <w:jc w:val="center"/>
        <w:rPr>
          <w:rFonts w:ascii="方正小标宋简体" w:eastAsia="方正小标宋简体"/>
          <w:color w:val="000000"/>
          <w:sz w:val="44"/>
          <w:szCs w:val="44"/>
        </w:rPr>
      </w:pPr>
      <w:r w:rsidRPr="00597F04">
        <w:rPr>
          <w:rFonts w:ascii="方正小标宋简体" w:eastAsia="方正小标宋简体" w:hint="eastAsia"/>
          <w:color w:val="000000"/>
          <w:sz w:val="44"/>
          <w:szCs w:val="44"/>
        </w:rPr>
        <w:t>原辅包登记资料登记及审评审批流程</w:t>
      </w:r>
    </w:p>
    <w:p w:rsidR="00A20F2A" w:rsidRPr="00597F04" w:rsidRDefault="00A20F2A" w:rsidP="00A20F2A">
      <w:pPr>
        <w:spacing w:line="500" w:lineRule="exact"/>
        <w:jc w:val="center"/>
        <w:rPr>
          <w:rFonts w:ascii="方正小标宋简体" w:eastAsia="方正小标宋简体"/>
          <w:color w:val="000000"/>
          <w:sz w:val="44"/>
          <w:szCs w:val="44"/>
        </w:rPr>
      </w:pPr>
    </w:p>
    <w:p w:rsidR="00A20F2A" w:rsidRPr="00597F04" w:rsidRDefault="006E79D3" w:rsidP="00A20F2A">
      <w:pPr>
        <w:spacing w:line="640" w:lineRule="exact"/>
        <w:ind w:firstLineChars="200" w:firstLine="643"/>
        <w:jc w:val="left"/>
        <w:rPr>
          <w:rFonts w:eastAsia="仿宋_GB2312"/>
          <w:b/>
          <w:color w:val="000000"/>
          <w:sz w:val="32"/>
          <w:szCs w:val="32"/>
        </w:rPr>
      </w:pPr>
      <w:r w:rsidRPr="006E79D3">
        <w:rPr>
          <w:rFonts w:eastAsia="仿宋"/>
          <w:b/>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78pt;margin-top:1.95pt;width:498.65pt;height:344.35pt;z-index:251661312;mso-position-horizontal-relative:margin" filled="t" fillcolor="#34a443">
            <v:fill opacity=".25"/>
            <v:imagedata r:id="rId8" o:title=""/>
            <w10:wrap type="square" anchorx="margin"/>
          </v:shape>
          <o:OLEObject Type="Embed" ProgID="Visio.Drawing.11" ShapeID="_x0000_s2055" DrawAspect="Content" ObjectID="_1574000377" r:id="rId9"/>
        </w:pict>
      </w:r>
    </w:p>
    <w:p w:rsidR="00A20F2A" w:rsidRPr="00597F04" w:rsidRDefault="00A20F2A" w:rsidP="00A20F2A">
      <w:pPr>
        <w:spacing w:line="640" w:lineRule="exact"/>
        <w:ind w:firstLineChars="200" w:firstLine="643"/>
        <w:jc w:val="left"/>
        <w:rPr>
          <w:rFonts w:eastAsia="仿宋_GB2312"/>
          <w:b/>
          <w:color w:val="000000"/>
          <w:sz w:val="32"/>
          <w:szCs w:val="32"/>
        </w:rPr>
      </w:pPr>
    </w:p>
    <w:p w:rsidR="00A20F2A" w:rsidRDefault="00A20F2A" w:rsidP="00A20F2A"/>
    <w:p w:rsidR="00A20F2A" w:rsidRDefault="00A20F2A" w:rsidP="00A20F2A"/>
    <w:p w:rsidR="00A20F2A" w:rsidRDefault="00A20F2A" w:rsidP="00A20F2A"/>
    <w:p w:rsidR="00A20F2A" w:rsidRPr="00AD5D8B" w:rsidRDefault="00A20F2A" w:rsidP="00A20F2A"/>
    <w:p w:rsidR="00A20F2A" w:rsidRPr="00597F04" w:rsidRDefault="00A20F2A" w:rsidP="00A20F2A">
      <w:pPr>
        <w:spacing w:line="640" w:lineRule="exact"/>
        <w:ind w:firstLineChars="200" w:firstLine="643"/>
        <w:jc w:val="left"/>
        <w:rPr>
          <w:rFonts w:eastAsia="仿宋_GB2312"/>
          <w:b/>
          <w:color w:val="000000"/>
          <w:sz w:val="32"/>
          <w:szCs w:val="32"/>
        </w:rPr>
      </w:pPr>
    </w:p>
    <w:p w:rsidR="00A20F2A" w:rsidRPr="00597F04" w:rsidRDefault="00A20F2A" w:rsidP="00A20F2A">
      <w:pPr>
        <w:spacing w:line="640" w:lineRule="exact"/>
        <w:ind w:firstLineChars="200" w:firstLine="643"/>
        <w:jc w:val="left"/>
        <w:rPr>
          <w:rFonts w:eastAsia="仿宋_GB2312"/>
          <w:b/>
          <w:color w:val="000000"/>
          <w:sz w:val="32"/>
          <w:szCs w:val="32"/>
        </w:rPr>
      </w:pPr>
    </w:p>
    <w:p w:rsidR="00A20F2A" w:rsidRPr="00597F04" w:rsidRDefault="00A20F2A" w:rsidP="00A20F2A">
      <w:pPr>
        <w:spacing w:line="640" w:lineRule="exact"/>
        <w:ind w:firstLineChars="200" w:firstLine="640"/>
        <w:jc w:val="left"/>
        <w:rPr>
          <w:rFonts w:eastAsia="仿宋_GB2312"/>
          <w:color w:val="000000"/>
          <w:sz w:val="32"/>
          <w:szCs w:val="32"/>
        </w:rPr>
      </w:pPr>
    </w:p>
    <w:p w:rsidR="00A20F2A" w:rsidRPr="00597F04" w:rsidRDefault="00A20F2A" w:rsidP="00A20F2A">
      <w:pPr>
        <w:spacing w:line="640" w:lineRule="exact"/>
        <w:ind w:firstLineChars="200" w:firstLine="640"/>
        <w:jc w:val="left"/>
        <w:rPr>
          <w:rFonts w:eastAsia="仿宋_GB2312"/>
          <w:color w:val="000000"/>
          <w:sz w:val="32"/>
          <w:szCs w:val="32"/>
        </w:rPr>
      </w:pPr>
    </w:p>
    <w:p w:rsidR="00A20F2A" w:rsidRPr="00597F04" w:rsidRDefault="00A20F2A" w:rsidP="00A20F2A">
      <w:pPr>
        <w:spacing w:line="640" w:lineRule="exact"/>
        <w:ind w:firstLineChars="200" w:firstLine="640"/>
        <w:jc w:val="left"/>
        <w:rPr>
          <w:rFonts w:eastAsia="仿宋_GB2312"/>
          <w:color w:val="000000"/>
          <w:sz w:val="32"/>
          <w:szCs w:val="32"/>
        </w:rPr>
      </w:pPr>
    </w:p>
    <w:p w:rsidR="00CF21D1" w:rsidRPr="00A20F2A" w:rsidRDefault="00CF21D1" w:rsidP="009B718A"/>
    <w:sectPr w:rsidR="00CF21D1" w:rsidRPr="00A20F2A" w:rsidSect="009B718A">
      <w:pgSz w:w="16838" w:h="11906" w:orient="landscape" w:code="9"/>
      <w:pgMar w:top="1531" w:right="1928" w:bottom="1531" w:left="1814"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DD0" w:rsidRDefault="00E36DD0" w:rsidP="00816164">
      <w:r>
        <w:separator/>
      </w:r>
    </w:p>
  </w:endnote>
  <w:endnote w:type="continuationSeparator" w:id="1">
    <w:p w:rsidR="00E36DD0" w:rsidRDefault="00E36DD0" w:rsidP="00816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A" w:rsidRPr="0096070D" w:rsidRDefault="00A20F2A">
    <w:pPr>
      <w:pStyle w:val="a4"/>
      <w:rPr>
        <w:sz w:val="28"/>
        <w:szCs w:val="28"/>
      </w:rPr>
    </w:pPr>
    <w:r w:rsidRPr="0096070D">
      <w:rPr>
        <w:rFonts w:hint="eastAsia"/>
        <w:color w:val="FFFFFF"/>
        <w:sz w:val="28"/>
        <w:szCs w:val="28"/>
      </w:rPr>
      <w:t>—</w:t>
    </w:r>
    <w:r w:rsidRPr="0096070D">
      <w:rPr>
        <w:rFonts w:hint="eastAsia"/>
        <w:sz w:val="28"/>
        <w:szCs w:val="28"/>
      </w:rPr>
      <w:t>—</w:t>
    </w:r>
    <w:r w:rsidR="006E79D3" w:rsidRPr="0096070D">
      <w:rPr>
        <w:sz w:val="28"/>
        <w:szCs w:val="28"/>
      </w:rPr>
      <w:fldChar w:fldCharType="begin"/>
    </w:r>
    <w:r w:rsidRPr="0096070D">
      <w:rPr>
        <w:sz w:val="28"/>
        <w:szCs w:val="28"/>
      </w:rPr>
      <w:instrText>PAGE   \* MERGEFORMAT</w:instrText>
    </w:r>
    <w:r w:rsidR="006E79D3" w:rsidRPr="0096070D">
      <w:rPr>
        <w:sz w:val="28"/>
        <w:szCs w:val="28"/>
      </w:rPr>
      <w:fldChar w:fldCharType="separate"/>
    </w:r>
    <w:r w:rsidRPr="00CF0389">
      <w:rPr>
        <w:noProof/>
        <w:sz w:val="28"/>
        <w:szCs w:val="28"/>
        <w:lang w:val="zh-CN"/>
      </w:rPr>
      <w:t>4</w:t>
    </w:r>
    <w:r w:rsidR="006E79D3" w:rsidRPr="0096070D">
      <w:rPr>
        <w:sz w:val="28"/>
        <w:szCs w:val="28"/>
      </w:rPr>
      <w:fldChar w:fldCharType="end"/>
    </w:r>
    <w:r w:rsidRPr="009450FD">
      <w:rPr>
        <w:rFonts w:hint="eastAsia"/>
        <w:sz w:val="28"/>
        <w:szCs w:val="28"/>
      </w:rPr>
      <w:t>—</w:t>
    </w:r>
  </w:p>
  <w:p w:rsidR="00A20F2A" w:rsidRDefault="00A20F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A" w:rsidRPr="0096070D" w:rsidRDefault="00A20F2A" w:rsidP="0096070D">
    <w:pPr>
      <w:pStyle w:val="a4"/>
      <w:wordWrap w:val="0"/>
      <w:jc w:val="right"/>
      <w:rPr>
        <w:sz w:val="28"/>
        <w:szCs w:val="28"/>
      </w:rPr>
    </w:pPr>
    <w:r w:rsidRPr="0096070D">
      <w:rPr>
        <w:rFonts w:hint="eastAsia"/>
        <w:sz w:val="28"/>
        <w:szCs w:val="28"/>
      </w:rPr>
      <w:t>—</w:t>
    </w:r>
    <w:r w:rsidR="006E79D3" w:rsidRPr="0096070D">
      <w:rPr>
        <w:sz w:val="28"/>
        <w:szCs w:val="28"/>
      </w:rPr>
      <w:fldChar w:fldCharType="begin"/>
    </w:r>
    <w:r w:rsidRPr="0096070D">
      <w:rPr>
        <w:sz w:val="28"/>
        <w:szCs w:val="28"/>
      </w:rPr>
      <w:instrText>PAGE   \* MERGEFORMAT</w:instrText>
    </w:r>
    <w:r w:rsidR="006E79D3" w:rsidRPr="0096070D">
      <w:rPr>
        <w:sz w:val="28"/>
        <w:szCs w:val="28"/>
      </w:rPr>
      <w:fldChar w:fldCharType="separate"/>
    </w:r>
    <w:r w:rsidR="00AB53FB" w:rsidRPr="00AB53FB">
      <w:rPr>
        <w:noProof/>
        <w:sz w:val="28"/>
        <w:szCs w:val="28"/>
        <w:lang w:val="zh-CN"/>
      </w:rPr>
      <w:t>9</w:t>
    </w:r>
    <w:r w:rsidR="006E79D3" w:rsidRPr="0096070D">
      <w:rPr>
        <w:sz w:val="28"/>
        <w:szCs w:val="28"/>
      </w:rPr>
      <w:fldChar w:fldCharType="end"/>
    </w:r>
    <w:r w:rsidRPr="0096070D">
      <w:rPr>
        <w:rFonts w:hint="eastAsia"/>
        <w:sz w:val="28"/>
        <w:szCs w:val="28"/>
      </w:rPr>
      <w:t>—</w:t>
    </w:r>
    <w:r w:rsidRPr="0096070D">
      <w:rPr>
        <w:rFonts w:hint="eastAsia"/>
        <w:color w:val="FFFFFF"/>
        <w:sz w:val="28"/>
        <w:szCs w:val="28"/>
      </w:rPr>
      <w:t>—</w:t>
    </w:r>
  </w:p>
  <w:p w:rsidR="00A20F2A" w:rsidRDefault="00A20F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DD0" w:rsidRDefault="00E36DD0" w:rsidP="00816164">
      <w:r>
        <w:separator/>
      </w:r>
    </w:p>
  </w:footnote>
  <w:footnote w:type="continuationSeparator" w:id="1">
    <w:p w:rsidR="00E36DD0" w:rsidRDefault="00E36DD0" w:rsidP="00816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F22"/>
    <w:rsid w:val="00335170"/>
    <w:rsid w:val="006E79D3"/>
    <w:rsid w:val="007A6773"/>
    <w:rsid w:val="00816164"/>
    <w:rsid w:val="00822F22"/>
    <w:rsid w:val="009B718A"/>
    <w:rsid w:val="009D7E30"/>
    <w:rsid w:val="00A20F2A"/>
    <w:rsid w:val="00AB53FB"/>
    <w:rsid w:val="00CF21D1"/>
    <w:rsid w:val="00E36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64"/>
    <w:rPr>
      <w:sz w:val="18"/>
      <w:szCs w:val="18"/>
    </w:rPr>
  </w:style>
  <w:style w:type="paragraph" w:styleId="a4">
    <w:name w:val="footer"/>
    <w:basedOn w:val="a"/>
    <w:link w:val="Char0"/>
    <w:uiPriority w:val="99"/>
    <w:unhideWhenUsed/>
    <w:rsid w:val="0081616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64"/>
    <w:rPr>
      <w:sz w:val="18"/>
      <w:szCs w:val="18"/>
    </w:rPr>
  </w:style>
  <w:style w:type="paragraph" w:styleId="a4">
    <w:name w:val="footer"/>
    <w:basedOn w:val="a"/>
    <w:link w:val="Char0"/>
    <w:uiPriority w:val="99"/>
    <w:unhideWhenUsed/>
    <w:rsid w:val="0081616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6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665</Words>
  <Characters>3793</Characters>
  <Application>Microsoft Office Word</Application>
  <DocSecurity>0</DocSecurity>
  <Lines>31</Lines>
  <Paragraphs>8</Paragraphs>
  <ScaleCrop>false</ScaleCrop>
  <Company>CFDA</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师云</dc:creator>
  <cp:lastModifiedBy>wxl</cp:lastModifiedBy>
  <cp:revision>3</cp:revision>
  <dcterms:created xsi:type="dcterms:W3CDTF">2017-12-05T09:30:00Z</dcterms:created>
  <dcterms:modified xsi:type="dcterms:W3CDTF">2017-12-05T09:33:00Z</dcterms:modified>
</cp:coreProperties>
</file>